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33D94" w14:textId="77777777" w:rsidR="000D29AA" w:rsidRDefault="000D29AA" w:rsidP="00666422">
      <w:pPr>
        <w:jc w:val="center"/>
        <w:rPr>
          <w:b/>
          <w:color w:val="1F3864" w:themeColor="accent1" w:themeShade="80"/>
          <w:sz w:val="24"/>
          <w:szCs w:val="24"/>
        </w:rPr>
      </w:pPr>
      <w:bookmarkStart w:id="0" w:name="_GoBack"/>
      <w:bookmarkEnd w:id="0"/>
    </w:p>
    <w:p w14:paraId="5FD28956" w14:textId="2811D52B" w:rsidR="00666422" w:rsidRDefault="00671FB6" w:rsidP="00666422">
      <w:pPr>
        <w:jc w:val="center"/>
        <w:rPr>
          <w:b/>
          <w:color w:val="1F3864" w:themeColor="accent1" w:themeShade="80"/>
          <w:sz w:val="24"/>
          <w:szCs w:val="24"/>
        </w:rPr>
      </w:pPr>
      <w:r>
        <w:rPr>
          <w:b/>
          <w:color w:val="1F3864" w:themeColor="accent1" w:themeShade="80"/>
          <w:sz w:val="24"/>
          <w:szCs w:val="24"/>
        </w:rPr>
        <w:t xml:space="preserve">COMPTE RENDU DU </w:t>
      </w:r>
      <w:r w:rsidR="00666422" w:rsidRPr="00666422">
        <w:rPr>
          <w:b/>
          <w:color w:val="1F3864" w:themeColor="accent1" w:themeShade="80"/>
          <w:sz w:val="24"/>
          <w:szCs w:val="24"/>
        </w:rPr>
        <w:t>CONSEIL D’ED</w:t>
      </w:r>
      <w:r w:rsidR="00666422">
        <w:rPr>
          <w:b/>
          <w:color w:val="1F3864" w:themeColor="accent1" w:themeShade="80"/>
          <w:sz w:val="24"/>
          <w:szCs w:val="24"/>
        </w:rPr>
        <w:t xml:space="preserve">. 650 </w:t>
      </w:r>
      <w:r w:rsidR="00666422" w:rsidRPr="00666422">
        <w:rPr>
          <w:b/>
          <w:color w:val="1F3864" w:themeColor="accent1" w:themeShade="80"/>
          <w:sz w:val="24"/>
          <w:szCs w:val="24"/>
        </w:rPr>
        <w:t>HUMAINS EN SOCIETE</w:t>
      </w:r>
      <w:r w:rsidR="00666422" w:rsidRPr="00666422">
        <w:rPr>
          <w:b/>
          <w:color w:val="1F3864" w:themeColor="accent1" w:themeShade="80"/>
          <w:sz w:val="24"/>
          <w:szCs w:val="24"/>
        </w:rPr>
        <w:br/>
      </w:r>
      <w:r w:rsidR="00DC562E">
        <w:rPr>
          <w:b/>
          <w:color w:val="1F3864" w:themeColor="accent1" w:themeShade="80"/>
          <w:sz w:val="24"/>
          <w:szCs w:val="24"/>
        </w:rPr>
        <w:t>23 janvier 2024</w:t>
      </w:r>
      <w:r w:rsidR="00072624">
        <w:rPr>
          <w:b/>
          <w:color w:val="1F3864" w:themeColor="accent1" w:themeShade="80"/>
          <w:sz w:val="24"/>
          <w:szCs w:val="24"/>
        </w:rPr>
        <w:t xml:space="preserve"> – </w:t>
      </w:r>
      <w:r w:rsidR="00DC562E">
        <w:rPr>
          <w:b/>
          <w:color w:val="1F3864" w:themeColor="accent1" w:themeShade="80"/>
          <w:sz w:val="24"/>
          <w:szCs w:val="24"/>
        </w:rPr>
        <w:t>13</w:t>
      </w:r>
      <w:r w:rsidR="00340C97">
        <w:rPr>
          <w:b/>
          <w:color w:val="1F3864" w:themeColor="accent1" w:themeShade="80"/>
          <w:sz w:val="24"/>
          <w:szCs w:val="24"/>
        </w:rPr>
        <w:t>h</w:t>
      </w:r>
      <w:r w:rsidR="00DC562E">
        <w:rPr>
          <w:b/>
          <w:color w:val="1F3864" w:themeColor="accent1" w:themeShade="80"/>
          <w:sz w:val="24"/>
          <w:szCs w:val="24"/>
        </w:rPr>
        <w:t>30</w:t>
      </w:r>
      <w:r w:rsidR="007827CC">
        <w:rPr>
          <w:b/>
          <w:color w:val="1F3864" w:themeColor="accent1" w:themeShade="80"/>
          <w:sz w:val="24"/>
          <w:szCs w:val="24"/>
        </w:rPr>
        <w:t>-1</w:t>
      </w:r>
      <w:r w:rsidR="00DC562E">
        <w:rPr>
          <w:b/>
          <w:color w:val="1F3864" w:themeColor="accent1" w:themeShade="80"/>
          <w:sz w:val="24"/>
          <w:szCs w:val="24"/>
        </w:rPr>
        <w:t>6h</w:t>
      </w:r>
      <w:r w:rsidR="00E251F2">
        <w:rPr>
          <w:b/>
          <w:color w:val="1F3864" w:themeColor="accent1" w:themeShade="80"/>
          <w:sz w:val="24"/>
          <w:szCs w:val="24"/>
        </w:rPr>
        <w:t>15</w:t>
      </w:r>
      <w:r w:rsidR="00072624">
        <w:rPr>
          <w:b/>
          <w:color w:val="1F3864" w:themeColor="accent1" w:themeShade="80"/>
          <w:sz w:val="24"/>
          <w:szCs w:val="24"/>
        </w:rPr>
        <w:t xml:space="preserve"> – </w:t>
      </w:r>
      <w:r w:rsidR="00DC562E">
        <w:rPr>
          <w:b/>
          <w:color w:val="1F3864" w:themeColor="accent1" w:themeShade="80"/>
          <w:sz w:val="24"/>
          <w:szCs w:val="24"/>
        </w:rPr>
        <w:t>I-Média</w:t>
      </w:r>
      <w:r w:rsidR="00072624">
        <w:rPr>
          <w:b/>
          <w:color w:val="1F3864" w:themeColor="accent1" w:themeShade="80"/>
          <w:sz w:val="24"/>
          <w:szCs w:val="24"/>
        </w:rPr>
        <w:t xml:space="preserve"> – </w:t>
      </w:r>
      <w:r w:rsidR="00C24100">
        <w:rPr>
          <w:b/>
          <w:color w:val="1F3864" w:themeColor="accent1" w:themeShade="80"/>
          <w:sz w:val="24"/>
          <w:szCs w:val="24"/>
        </w:rPr>
        <w:t xml:space="preserve">Salle </w:t>
      </w:r>
      <w:r w:rsidR="00340C97">
        <w:rPr>
          <w:b/>
          <w:color w:val="1F3864" w:themeColor="accent1" w:themeShade="80"/>
          <w:sz w:val="24"/>
          <w:szCs w:val="24"/>
        </w:rPr>
        <w:t xml:space="preserve">des </w:t>
      </w:r>
      <w:r w:rsidR="00DC562E">
        <w:rPr>
          <w:b/>
          <w:color w:val="1F3864" w:themeColor="accent1" w:themeShade="80"/>
          <w:sz w:val="24"/>
          <w:szCs w:val="24"/>
        </w:rPr>
        <w:t>conférences</w:t>
      </w:r>
    </w:p>
    <w:p w14:paraId="1535384A" w14:textId="3F0757EE" w:rsidR="00C24100" w:rsidRPr="00666422" w:rsidRDefault="001C1E5A" w:rsidP="00666422">
      <w:pPr>
        <w:jc w:val="center"/>
        <w:rPr>
          <w:b/>
          <w:color w:val="1F3864" w:themeColor="accent1" w:themeShade="80"/>
          <w:sz w:val="24"/>
          <w:szCs w:val="24"/>
        </w:rPr>
      </w:pPr>
      <w:r>
        <w:rPr>
          <w:b/>
          <w:color w:val="1F3864" w:themeColor="accent1" w:themeShade="80"/>
          <w:sz w:val="24"/>
          <w:szCs w:val="24"/>
        </w:rPr>
        <w:t xml:space="preserve">Visio-conférence : </w:t>
      </w:r>
      <w:hyperlink r:id="rId8" w:tgtFrame="_blank" w:history="1">
        <w:r>
          <w:rPr>
            <w:rStyle w:val="Lienhypertexte"/>
            <w:sz w:val="20"/>
            <w:szCs w:val="20"/>
          </w:rPr>
          <w:t>https://univ-poitiers.webex.com/meet/lucette.toussaint</w:t>
        </w:r>
      </w:hyperlink>
    </w:p>
    <w:p w14:paraId="2AEB854E" w14:textId="1DB8C3A5" w:rsidR="00666422" w:rsidRDefault="00666422">
      <w:pPr>
        <w:rPr>
          <w:b/>
        </w:rPr>
      </w:pPr>
    </w:p>
    <w:p w14:paraId="6D3B442F" w14:textId="6AD8443B" w:rsidR="00A3686B" w:rsidRPr="009C250D" w:rsidRDefault="00671FB6" w:rsidP="00D43FBF">
      <w:pPr>
        <w:jc w:val="both"/>
      </w:pPr>
      <w:r>
        <w:rPr>
          <w:b/>
        </w:rPr>
        <w:t>Présents :</w:t>
      </w:r>
      <w:r w:rsidR="00A3686B">
        <w:rPr>
          <w:b/>
        </w:rPr>
        <w:t xml:space="preserve"> </w:t>
      </w:r>
      <w:r w:rsidR="00A3686B" w:rsidRPr="009C250D">
        <w:t xml:space="preserve">Charlotte KRAUSS, Mathias MILLET, Cornel OROS, Thomas STENGER, Alain DUCOUSSO-LACAZE, Jean-François CERISIER, </w:t>
      </w:r>
      <w:r w:rsidR="00A3686B">
        <w:t xml:space="preserve">Nathalie LEBAULT, Christel BIDET-ILDEI, Olivier CLOCHARD, Pierre KAMDEM, Théo MARTINEAUD, Aymeric LE CORRE, </w:t>
      </w:r>
      <w:r w:rsidR="00D43FBF">
        <w:t>Moham</w:t>
      </w:r>
      <w:r w:rsidR="00A3686B" w:rsidRPr="009C250D">
        <w:t>ed Lamine KEITA,</w:t>
      </w:r>
      <w:r w:rsidR="00A3686B">
        <w:t xml:space="preserve"> Nina BOGATAIA, Lucette TOUSSAINT, Isabelle MICHAUD</w:t>
      </w:r>
    </w:p>
    <w:p w14:paraId="23849532" w14:textId="77777777" w:rsidR="00A3686B" w:rsidRDefault="00671FB6" w:rsidP="00D43FBF">
      <w:pPr>
        <w:jc w:val="both"/>
        <w:rPr>
          <w:b/>
        </w:rPr>
      </w:pPr>
      <w:r>
        <w:rPr>
          <w:b/>
        </w:rPr>
        <w:t>Excusés :</w:t>
      </w:r>
      <w:r w:rsidR="00A3686B">
        <w:rPr>
          <w:b/>
        </w:rPr>
        <w:t xml:space="preserve"> </w:t>
      </w:r>
      <w:proofErr w:type="spellStart"/>
      <w:r w:rsidR="00A3686B" w:rsidRPr="00437ACC">
        <w:t>Marilène</w:t>
      </w:r>
      <w:proofErr w:type="spellEnd"/>
      <w:r w:rsidR="00A3686B" w:rsidRPr="00437ACC">
        <w:t xml:space="preserve"> de CRAEN, Pauline VAN-PRAET, Marie CAILLET, Victor FRANCISCO, </w:t>
      </w:r>
      <w:proofErr w:type="spellStart"/>
      <w:r w:rsidR="00A3686B" w:rsidRPr="00437ACC">
        <w:t>Maréva</w:t>
      </w:r>
      <w:proofErr w:type="spellEnd"/>
      <w:r w:rsidR="00A3686B" w:rsidRPr="00437ACC">
        <w:t xml:space="preserve"> BRUNET, Romain PIRONNET, Nathalie FOFANA, Céline CAPILLON, Sarah RALAMINA, Lucile GABANOU, Valérie FOURNIER</w:t>
      </w:r>
    </w:p>
    <w:p w14:paraId="67BA829C" w14:textId="2A734757" w:rsidR="00671FB6" w:rsidRDefault="00671FB6">
      <w:pPr>
        <w:rPr>
          <w:b/>
        </w:rPr>
      </w:pPr>
    </w:p>
    <w:p w14:paraId="27C3175F" w14:textId="0264727B" w:rsidR="00671FB6" w:rsidRDefault="00671FB6">
      <w:pPr>
        <w:rPr>
          <w:b/>
        </w:rPr>
      </w:pPr>
    </w:p>
    <w:p w14:paraId="6288796D" w14:textId="7FBE4916" w:rsidR="00671FB6" w:rsidRPr="007A5CCF" w:rsidRDefault="00671FB6">
      <w:pPr>
        <w:rPr>
          <w:b/>
        </w:rPr>
      </w:pPr>
      <w:r w:rsidRPr="007A5CCF">
        <w:rPr>
          <w:b/>
        </w:rPr>
        <w:t>Ordre du jour</w:t>
      </w:r>
    </w:p>
    <w:p w14:paraId="4206BAB7" w14:textId="0FCC8508" w:rsidR="00671FB6" w:rsidRPr="007A5CCF" w:rsidRDefault="00A3686B" w:rsidP="00F9209D">
      <w:pPr>
        <w:pStyle w:val="Paragraphedeliste"/>
        <w:numPr>
          <w:ilvl w:val="0"/>
          <w:numId w:val="7"/>
        </w:numPr>
        <w:ind w:left="284" w:hanging="284"/>
        <w:rPr>
          <w:b/>
        </w:rPr>
      </w:pPr>
      <w:r w:rsidRPr="007A5CCF">
        <w:rPr>
          <w:b/>
        </w:rPr>
        <w:t>Informations diverses</w:t>
      </w:r>
    </w:p>
    <w:p w14:paraId="48CCCEA3" w14:textId="71ABE4BB" w:rsidR="00671FB6" w:rsidRPr="007A5CCF" w:rsidRDefault="00671FB6">
      <w:pPr>
        <w:rPr>
          <w:b/>
        </w:rPr>
      </w:pPr>
      <w:r w:rsidRPr="007A5CCF">
        <w:rPr>
          <w:b/>
        </w:rPr>
        <w:t>2</w:t>
      </w:r>
      <w:r w:rsidR="00A3686B" w:rsidRPr="007A5CCF">
        <w:rPr>
          <w:b/>
        </w:rPr>
        <w:t xml:space="preserve"> </w:t>
      </w:r>
      <w:r w:rsidR="00F9209D" w:rsidRPr="007A5CCF">
        <w:rPr>
          <w:b/>
        </w:rPr>
        <w:t>–</w:t>
      </w:r>
      <w:r w:rsidR="00A3686B" w:rsidRPr="007A5CCF">
        <w:rPr>
          <w:b/>
        </w:rPr>
        <w:t xml:space="preserve"> </w:t>
      </w:r>
      <w:r w:rsidR="00F9209D" w:rsidRPr="007A5CCF">
        <w:rPr>
          <w:b/>
        </w:rPr>
        <w:t>Bilan inscriptions / réinscriptions tardives</w:t>
      </w:r>
    </w:p>
    <w:p w14:paraId="3B852AC6" w14:textId="0C349D53" w:rsidR="00671FB6" w:rsidRPr="007A5CCF" w:rsidRDefault="00671FB6">
      <w:pPr>
        <w:rPr>
          <w:b/>
        </w:rPr>
      </w:pPr>
      <w:r w:rsidRPr="007A5CCF">
        <w:rPr>
          <w:b/>
        </w:rPr>
        <w:t>3</w:t>
      </w:r>
      <w:r w:rsidR="00F9209D" w:rsidRPr="007A5CCF">
        <w:rPr>
          <w:b/>
        </w:rPr>
        <w:t xml:space="preserve"> – Bilan des réponses à l’AAP région et allocations doctorales</w:t>
      </w:r>
    </w:p>
    <w:p w14:paraId="06D45778" w14:textId="70F4D178" w:rsidR="00F9209D" w:rsidRPr="007A5CCF" w:rsidRDefault="00671FB6" w:rsidP="00F9209D">
      <w:pPr>
        <w:rPr>
          <w:b/>
          <w:sz w:val="24"/>
          <w:szCs w:val="24"/>
        </w:rPr>
      </w:pPr>
      <w:r w:rsidRPr="007A5CCF">
        <w:rPr>
          <w:b/>
        </w:rPr>
        <w:t>4</w:t>
      </w:r>
      <w:r w:rsidR="00F9209D" w:rsidRPr="007A5CCF">
        <w:rPr>
          <w:b/>
        </w:rPr>
        <w:t xml:space="preserve"> -  </w:t>
      </w:r>
      <w:r w:rsidR="00F9209D" w:rsidRPr="007A5CCF">
        <w:rPr>
          <w:b/>
          <w:sz w:val="24"/>
          <w:szCs w:val="24"/>
        </w:rPr>
        <w:t>Bilan de l’organisation des JT 2024 (24 et 25 juin 2024) MSHS.</w:t>
      </w:r>
    </w:p>
    <w:p w14:paraId="32BF65C9" w14:textId="21A5418C" w:rsidR="00671FB6" w:rsidRPr="007A5CCF" w:rsidRDefault="00671FB6">
      <w:pPr>
        <w:rPr>
          <w:b/>
        </w:rPr>
      </w:pPr>
      <w:r w:rsidRPr="007A5CCF">
        <w:rPr>
          <w:b/>
        </w:rPr>
        <w:t xml:space="preserve">5 </w:t>
      </w:r>
      <w:r w:rsidR="00F9209D" w:rsidRPr="007A5CCF">
        <w:rPr>
          <w:b/>
        </w:rPr>
        <w:t xml:space="preserve">– Règlement </w:t>
      </w:r>
      <w:r w:rsidR="006B72A0" w:rsidRPr="007A5CCF">
        <w:rPr>
          <w:b/>
        </w:rPr>
        <w:t>interne d</w:t>
      </w:r>
      <w:r w:rsidR="00F9209D" w:rsidRPr="007A5CCF">
        <w:rPr>
          <w:b/>
        </w:rPr>
        <w:t>e</w:t>
      </w:r>
      <w:r w:rsidR="006B72A0" w:rsidRPr="007A5CCF">
        <w:rPr>
          <w:b/>
        </w:rPr>
        <w:t xml:space="preserve"> </w:t>
      </w:r>
      <w:r w:rsidR="00F9209D" w:rsidRPr="007A5CCF">
        <w:rPr>
          <w:b/>
        </w:rPr>
        <w:t>l’ED Humains en société</w:t>
      </w:r>
    </w:p>
    <w:p w14:paraId="687B74F8" w14:textId="6D3E32CB" w:rsidR="00671FB6" w:rsidRPr="00F9209D" w:rsidRDefault="00671FB6">
      <w:pPr>
        <w:rPr>
          <w:b/>
          <w:color w:val="FF0000"/>
        </w:rPr>
      </w:pPr>
    </w:p>
    <w:p w14:paraId="77BCFA9E" w14:textId="7E8D01B3" w:rsidR="00DC562E" w:rsidRDefault="00DC562E" w:rsidP="02D35D53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Informations diverses </w:t>
      </w:r>
    </w:p>
    <w:p w14:paraId="02873DDF" w14:textId="77777777" w:rsidR="008933D2" w:rsidRDefault="008933D2" w:rsidP="008933D2">
      <w:pPr>
        <w:pStyle w:val="Paragraphedeliste"/>
        <w:rPr>
          <w:sz w:val="24"/>
          <w:szCs w:val="24"/>
        </w:rPr>
      </w:pPr>
    </w:p>
    <w:p w14:paraId="798DA67F" w14:textId="77777777" w:rsidR="007A5CCF" w:rsidRDefault="00DC562E" w:rsidP="007A5CCF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8933D2">
        <w:rPr>
          <w:b/>
          <w:sz w:val="24"/>
          <w:szCs w:val="24"/>
        </w:rPr>
        <w:t>Cérémonie de remise des diplômes</w:t>
      </w:r>
      <w:r w:rsidR="005B3002">
        <w:rPr>
          <w:sz w:val="24"/>
          <w:szCs w:val="24"/>
        </w:rPr>
        <w:t> : 16 février à 14h à la faculté de droit. Parrain</w:t>
      </w:r>
      <w:r w:rsidR="007A5CCF">
        <w:rPr>
          <w:sz w:val="24"/>
          <w:szCs w:val="24"/>
        </w:rPr>
        <w:t> :</w:t>
      </w:r>
      <w:r w:rsidR="005B3002">
        <w:rPr>
          <w:sz w:val="24"/>
          <w:szCs w:val="24"/>
        </w:rPr>
        <w:t xml:space="preserve"> astrophysicien Daniel ROUAN (directeur de recherche </w:t>
      </w:r>
      <w:proofErr w:type="spellStart"/>
      <w:r w:rsidR="005B3002">
        <w:rPr>
          <w:sz w:val="24"/>
          <w:szCs w:val="24"/>
        </w:rPr>
        <w:t>Emerite</w:t>
      </w:r>
      <w:proofErr w:type="spellEnd"/>
      <w:r w:rsidR="005B3002">
        <w:rPr>
          <w:sz w:val="24"/>
          <w:szCs w:val="24"/>
        </w:rPr>
        <w:t xml:space="preserve"> CNRS au LESIA</w:t>
      </w:r>
      <w:r w:rsidR="007A5CCF">
        <w:rPr>
          <w:sz w:val="24"/>
          <w:szCs w:val="24"/>
        </w:rPr>
        <w:t>,</w:t>
      </w:r>
      <w:r w:rsidR="005B3002">
        <w:rPr>
          <w:sz w:val="24"/>
          <w:szCs w:val="24"/>
        </w:rPr>
        <w:t xml:space="preserve"> Labo spatial de l’observatoire de paris</w:t>
      </w:r>
      <w:r w:rsidR="007A5CCF">
        <w:rPr>
          <w:sz w:val="24"/>
          <w:szCs w:val="24"/>
        </w:rPr>
        <w:t>)</w:t>
      </w:r>
      <w:r w:rsidR="005B3002">
        <w:rPr>
          <w:sz w:val="24"/>
          <w:szCs w:val="24"/>
        </w:rPr>
        <w:t>. Elu à l’académie des sciences en 2005. Plus de 600 articles. Président de la société fran</w:t>
      </w:r>
      <w:r w:rsidR="00A3686B">
        <w:rPr>
          <w:sz w:val="24"/>
          <w:szCs w:val="24"/>
        </w:rPr>
        <w:t>ç</w:t>
      </w:r>
      <w:r w:rsidR="007A5CCF">
        <w:rPr>
          <w:sz w:val="24"/>
          <w:szCs w:val="24"/>
        </w:rPr>
        <w:t>aise de physique</w:t>
      </w:r>
      <w:r w:rsidR="005B3002">
        <w:rPr>
          <w:sz w:val="24"/>
          <w:szCs w:val="24"/>
        </w:rPr>
        <w:t xml:space="preserve">.  </w:t>
      </w:r>
    </w:p>
    <w:p w14:paraId="3BCF1299" w14:textId="14D1B802" w:rsidR="00DC562E" w:rsidRDefault="005B3002" w:rsidP="007A5CCF">
      <w:pPr>
        <w:pStyle w:val="Paragraphedeliste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Invitation des directeurs de thèse</w:t>
      </w:r>
      <w:r w:rsidR="007A5CCF">
        <w:rPr>
          <w:sz w:val="24"/>
          <w:szCs w:val="24"/>
        </w:rPr>
        <w:t>.</w:t>
      </w:r>
    </w:p>
    <w:p w14:paraId="01CACFEE" w14:textId="4A39572A" w:rsidR="000402E7" w:rsidRPr="00A3686B" w:rsidRDefault="00A3686B" w:rsidP="007A5CCF">
      <w:pPr>
        <w:pStyle w:val="Paragraphedeliste"/>
        <w:ind w:left="1080"/>
        <w:jc w:val="both"/>
        <w:rPr>
          <w:sz w:val="24"/>
          <w:szCs w:val="24"/>
        </w:rPr>
      </w:pPr>
      <w:r w:rsidRPr="00A3686B">
        <w:rPr>
          <w:sz w:val="24"/>
          <w:szCs w:val="24"/>
        </w:rPr>
        <w:t>Cette cérémonie est organisée par l’</w:t>
      </w:r>
      <w:r w:rsidR="000402E7" w:rsidRPr="00A3686B">
        <w:rPr>
          <w:sz w:val="24"/>
          <w:szCs w:val="24"/>
        </w:rPr>
        <w:t>ED MIMME Mathématique, Informatique, Matériaux, Mécanique, Energétique</w:t>
      </w:r>
      <w:r w:rsidR="007A5CCF">
        <w:rPr>
          <w:sz w:val="24"/>
          <w:szCs w:val="24"/>
        </w:rPr>
        <w:t>.</w:t>
      </w:r>
    </w:p>
    <w:p w14:paraId="29AC222C" w14:textId="77777777" w:rsidR="008933D2" w:rsidRDefault="008933D2" w:rsidP="008933D2">
      <w:pPr>
        <w:pStyle w:val="Paragraphedeliste"/>
        <w:ind w:left="1080"/>
        <w:rPr>
          <w:sz w:val="24"/>
          <w:szCs w:val="24"/>
        </w:rPr>
      </w:pPr>
    </w:p>
    <w:p w14:paraId="12E5D510" w14:textId="50F493B3" w:rsidR="008933D2" w:rsidRDefault="00DC562E" w:rsidP="00C21FA1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7A5CCF">
        <w:rPr>
          <w:b/>
          <w:sz w:val="24"/>
          <w:szCs w:val="24"/>
        </w:rPr>
        <w:t>Mise en place des CSI</w:t>
      </w:r>
      <w:r w:rsidR="005B3002" w:rsidRPr="007A5CCF">
        <w:rPr>
          <w:sz w:val="24"/>
          <w:szCs w:val="24"/>
        </w:rPr>
        <w:t>. 1</w:t>
      </w:r>
      <w:r w:rsidR="005B3002" w:rsidRPr="007A5CCF">
        <w:rPr>
          <w:sz w:val="24"/>
          <w:szCs w:val="24"/>
          <w:vertAlign w:val="superscript"/>
        </w:rPr>
        <w:t>ère</w:t>
      </w:r>
      <w:r w:rsidR="005B3002" w:rsidRPr="007A5CCF">
        <w:rPr>
          <w:sz w:val="24"/>
          <w:szCs w:val="24"/>
        </w:rPr>
        <w:t xml:space="preserve"> année élaboration des CSI (courrier des assistantes fin janvier). Réinscripti</w:t>
      </w:r>
      <w:r w:rsidR="001305E3" w:rsidRPr="007A5CCF">
        <w:rPr>
          <w:sz w:val="24"/>
          <w:szCs w:val="24"/>
        </w:rPr>
        <w:t>on : maintien des CSI. Avant mi-</w:t>
      </w:r>
      <w:r w:rsidR="005B3002" w:rsidRPr="007A5CCF">
        <w:rPr>
          <w:sz w:val="24"/>
          <w:szCs w:val="24"/>
        </w:rPr>
        <w:t>juin pour les réinscription</w:t>
      </w:r>
      <w:r w:rsidR="00A3686B" w:rsidRPr="007A5CCF">
        <w:rPr>
          <w:sz w:val="24"/>
          <w:szCs w:val="24"/>
        </w:rPr>
        <w:t>s</w:t>
      </w:r>
      <w:r w:rsidR="005B3002" w:rsidRPr="007A5CCF">
        <w:rPr>
          <w:sz w:val="24"/>
          <w:szCs w:val="24"/>
        </w:rPr>
        <w:t xml:space="preserve"> en 1</w:t>
      </w:r>
      <w:r w:rsidR="005B3002" w:rsidRPr="007A5CCF">
        <w:rPr>
          <w:sz w:val="24"/>
          <w:szCs w:val="24"/>
          <w:vertAlign w:val="superscript"/>
        </w:rPr>
        <w:t>ère</w:t>
      </w:r>
      <w:r w:rsidR="005B3002" w:rsidRPr="007A5CCF">
        <w:rPr>
          <w:sz w:val="24"/>
          <w:szCs w:val="24"/>
        </w:rPr>
        <w:t>, 2</w:t>
      </w:r>
      <w:r w:rsidR="005B3002" w:rsidRPr="007A5CCF">
        <w:rPr>
          <w:sz w:val="24"/>
          <w:szCs w:val="24"/>
          <w:vertAlign w:val="superscript"/>
        </w:rPr>
        <w:t>ième</w:t>
      </w:r>
      <w:r w:rsidR="005B3002" w:rsidRPr="007A5CCF">
        <w:rPr>
          <w:sz w:val="24"/>
          <w:szCs w:val="24"/>
        </w:rPr>
        <w:t xml:space="preserve"> et 3</w:t>
      </w:r>
      <w:r w:rsidR="005B3002" w:rsidRPr="007A5CCF">
        <w:rPr>
          <w:sz w:val="24"/>
          <w:szCs w:val="24"/>
          <w:vertAlign w:val="superscript"/>
        </w:rPr>
        <w:t>ième</w:t>
      </w:r>
      <w:r w:rsidR="005B3002" w:rsidRPr="007A5CCF">
        <w:rPr>
          <w:sz w:val="24"/>
          <w:szCs w:val="24"/>
        </w:rPr>
        <w:t xml:space="preserve"> année. Pour les autres, avant mi-septembre. </w:t>
      </w:r>
      <w:r w:rsidR="001305E3" w:rsidRPr="007A5CCF">
        <w:rPr>
          <w:sz w:val="24"/>
          <w:szCs w:val="24"/>
        </w:rPr>
        <w:t>Il faut rappeler</w:t>
      </w:r>
      <w:r w:rsidR="005B3002" w:rsidRPr="007A5CCF">
        <w:rPr>
          <w:sz w:val="24"/>
          <w:szCs w:val="24"/>
        </w:rPr>
        <w:t xml:space="preserve"> la procédure en 3 étapes (avec ou sans la présence des directeurs de thèses, mais si </w:t>
      </w:r>
      <w:r w:rsidR="00A3686B" w:rsidRPr="007A5CCF">
        <w:rPr>
          <w:sz w:val="24"/>
          <w:szCs w:val="24"/>
        </w:rPr>
        <w:t xml:space="preserve">ces derniers sont </w:t>
      </w:r>
      <w:r w:rsidR="005B3002" w:rsidRPr="007A5CCF">
        <w:rPr>
          <w:sz w:val="24"/>
          <w:szCs w:val="24"/>
        </w:rPr>
        <w:t>présent, ils ne doivent pas prendre la parole)</w:t>
      </w:r>
      <w:r w:rsidR="00574EB3" w:rsidRPr="007A5CCF">
        <w:rPr>
          <w:sz w:val="24"/>
          <w:szCs w:val="24"/>
        </w:rPr>
        <w:t xml:space="preserve">. </w:t>
      </w:r>
    </w:p>
    <w:p w14:paraId="51D31178" w14:textId="77777777" w:rsidR="007A5CCF" w:rsidRPr="007A5CCF" w:rsidRDefault="007A5CCF" w:rsidP="007A5CCF">
      <w:pPr>
        <w:pStyle w:val="Paragraphedeliste"/>
        <w:ind w:left="1080"/>
        <w:rPr>
          <w:sz w:val="24"/>
          <w:szCs w:val="24"/>
        </w:rPr>
      </w:pPr>
    </w:p>
    <w:p w14:paraId="2E2BEAAD" w14:textId="323BC5DB" w:rsidR="002D7E97" w:rsidRPr="007A5CCF" w:rsidRDefault="00946C25" w:rsidP="00D61256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7A5CCF">
        <w:rPr>
          <w:sz w:val="24"/>
          <w:szCs w:val="24"/>
        </w:rPr>
        <w:t xml:space="preserve">Formations doctorales – </w:t>
      </w:r>
      <w:r w:rsidR="002D7E97" w:rsidRPr="007A5CCF">
        <w:rPr>
          <w:sz w:val="24"/>
          <w:szCs w:val="24"/>
        </w:rPr>
        <w:t>Il est rappelé que le doctorant doit avoir validé 90h de formations doctorales</w:t>
      </w:r>
      <w:r w:rsidR="007A5CCF">
        <w:rPr>
          <w:sz w:val="24"/>
          <w:szCs w:val="24"/>
        </w:rPr>
        <w:t xml:space="preserve"> pour pouvoir soutenir sa thèse</w:t>
      </w:r>
      <w:r w:rsidR="002D7E97" w:rsidRPr="007A5CCF">
        <w:rPr>
          <w:sz w:val="24"/>
          <w:szCs w:val="24"/>
        </w:rPr>
        <w:t xml:space="preserve">. Il va être signalé aux directeurs de laboratoires les noms des doctorants n’ayant validé que peu d’heures </w:t>
      </w:r>
      <w:r w:rsidR="002D7E97" w:rsidRPr="007A5CCF">
        <w:rPr>
          <w:sz w:val="24"/>
          <w:szCs w:val="24"/>
        </w:rPr>
        <w:lastRenderedPageBreak/>
        <w:t>de formation</w:t>
      </w:r>
      <w:r w:rsidR="007A5CCF">
        <w:rPr>
          <w:sz w:val="24"/>
          <w:szCs w:val="24"/>
        </w:rPr>
        <w:t>, pour anticiper et éviter les risques de ne pas avoir atteint le nombre d’heures requis au moment de la soutenance</w:t>
      </w:r>
      <w:r w:rsidR="002D7E97" w:rsidRPr="007A5CCF">
        <w:rPr>
          <w:sz w:val="24"/>
          <w:szCs w:val="24"/>
        </w:rPr>
        <w:t xml:space="preserve">. </w:t>
      </w:r>
    </w:p>
    <w:p w14:paraId="65D6A791" w14:textId="77777777" w:rsidR="002D7E97" w:rsidRPr="007A5CCF" w:rsidRDefault="002D7E97" w:rsidP="002D7E97">
      <w:pPr>
        <w:pStyle w:val="Paragraphedeliste"/>
        <w:rPr>
          <w:sz w:val="24"/>
          <w:szCs w:val="24"/>
        </w:rPr>
      </w:pPr>
    </w:p>
    <w:p w14:paraId="2887F703" w14:textId="4C82C1D8" w:rsidR="00A776B9" w:rsidRPr="007A5CCF" w:rsidRDefault="00A776B9" w:rsidP="00A776B9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7A5CCF">
        <w:rPr>
          <w:sz w:val="24"/>
          <w:szCs w:val="24"/>
        </w:rPr>
        <w:t>Il est recommandé d’être prudent concernant l’utilisation de la caméra pour les doctorants en distanciel par rapport à la CNIL d’une part, et par rapport à l’impact financier sur la facture Internet de doctorants résidant à l’étranger</w:t>
      </w:r>
    </w:p>
    <w:p w14:paraId="4D41CB9B" w14:textId="77777777" w:rsidR="00946C25" w:rsidRPr="00946C25" w:rsidRDefault="00946C25" w:rsidP="00946C25">
      <w:pPr>
        <w:pStyle w:val="Paragraphedeliste"/>
        <w:rPr>
          <w:sz w:val="24"/>
          <w:szCs w:val="24"/>
        </w:rPr>
      </w:pPr>
    </w:p>
    <w:p w14:paraId="1B288280" w14:textId="40372E14" w:rsidR="00DC562E" w:rsidRPr="007A5CCF" w:rsidRDefault="00DC562E" w:rsidP="00D61256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7A5CCF">
        <w:rPr>
          <w:sz w:val="24"/>
          <w:szCs w:val="24"/>
        </w:rPr>
        <w:t xml:space="preserve">Validation du </w:t>
      </w:r>
      <w:r w:rsidRPr="007A5CCF">
        <w:rPr>
          <w:b/>
          <w:sz w:val="24"/>
          <w:szCs w:val="24"/>
        </w:rPr>
        <w:t>calendrier des inscriptions et réinscription</w:t>
      </w:r>
      <w:r w:rsidRPr="007A5CCF">
        <w:rPr>
          <w:sz w:val="24"/>
          <w:szCs w:val="24"/>
        </w:rPr>
        <w:t xml:space="preserve"> (rentrée 2024)</w:t>
      </w:r>
      <w:r w:rsidR="007C35A7" w:rsidRPr="007A5CCF">
        <w:rPr>
          <w:sz w:val="24"/>
          <w:szCs w:val="24"/>
        </w:rPr>
        <w:t xml:space="preserve"> on reste sur le calendrier habituel,</w:t>
      </w:r>
      <w:r w:rsidR="00FF6CAA" w:rsidRPr="007A5CCF">
        <w:rPr>
          <w:sz w:val="24"/>
          <w:szCs w:val="24"/>
        </w:rPr>
        <w:t xml:space="preserve"> à savoir du 15 juin au 15 juillet pour les réinscriptions en 2</w:t>
      </w:r>
      <w:r w:rsidR="00FF6CAA" w:rsidRPr="007A5CCF">
        <w:rPr>
          <w:sz w:val="24"/>
          <w:szCs w:val="24"/>
          <w:vertAlign w:val="superscript"/>
        </w:rPr>
        <w:t>ème</w:t>
      </w:r>
      <w:r w:rsidR="00FF6CAA" w:rsidRPr="007A5CCF">
        <w:rPr>
          <w:sz w:val="24"/>
          <w:szCs w:val="24"/>
        </w:rPr>
        <w:t xml:space="preserve"> et 3</w:t>
      </w:r>
      <w:r w:rsidR="00FF6CAA" w:rsidRPr="007A5CCF">
        <w:rPr>
          <w:sz w:val="24"/>
          <w:szCs w:val="24"/>
          <w:vertAlign w:val="superscript"/>
        </w:rPr>
        <w:t>ème</w:t>
      </w:r>
      <w:r w:rsidR="00FF6CAA" w:rsidRPr="007A5CCF">
        <w:rPr>
          <w:sz w:val="24"/>
          <w:szCs w:val="24"/>
        </w:rPr>
        <w:t xml:space="preserve"> année et du 15 août au 15 septembre pour les réinscriptions en 4</w:t>
      </w:r>
      <w:r w:rsidR="00FF6CAA" w:rsidRPr="007A5CCF">
        <w:rPr>
          <w:sz w:val="24"/>
          <w:szCs w:val="24"/>
          <w:vertAlign w:val="superscript"/>
        </w:rPr>
        <w:t>ème</w:t>
      </w:r>
      <w:r w:rsidR="00FF6CAA" w:rsidRPr="007A5CCF">
        <w:rPr>
          <w:sz w:val="24"/>
          <w:szCs w:val="24"/>
        </w:rPr>
        <w:t xml:space="preserve"> année et plus, </w:t>
      </w:r>
      <w:r w:rsidR="007C35A7" w:rsidRPr="007A5CCF">
        <w:rPr>
          <w:sz w:val="24"/>
          <w:szCs w:val="24"/>
        </w:rPr>
        <w:t xml:space="preserve">même si des changements peuvent avoir lieu avec la création du centre doctoral. </w:t>
      </w:r>
    </w:p>
    <w:p w14:paraId="43243EFB" w14:textId="77777777" w:rsidR="008933D2" w:rsidRPr="008933D2" w:rsidRDefault="008933D2" w:rsidP="00D61256">
      <w:pPr>
        <w:pStyle w:val="Paragraphedeliste"/>
        <w:jc w:val="both"/>
        <w:rPr>
          <w:sz w:val="24"/>
          <w:szCs w:val="24"/>
        </w:rPr>
      </w:pPr>
    </w:p>
    <w:p w14:paraId="7FC500A5" w14:textId="678431FD" w:rsidR="00DC562E" w:rsidRDefault="00DC562E" w:rsidP="00D61256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825A05">
        <w:rPr>
          <w:b/>
          <w:sz w:val="24"/>
          <w:szCs w:val="24"/>
        </w:rPr>
        <w:t>Précisions sur les soutenances de thèse</w:t>
      </w:r>
      <w:r>
        <w:rPr>
          <w:sz w:val="24"/>
          <w:szCs w:val="24"/>
        </w:rPr>
        <w:t xml:space="preserve"> (président, visio-conférence, etc.)</w:t>
      </w:r>
      <w:r w:rsidR="007C35A7">
        <w:rPr>
          <w:sz w:val="24"/>
          <w:szCs w:val="24"/>
        </w:rPr>
        <w:t xml:space="preserve">. </w:t>
      </w:r>
      <w:r w:rsidR="00FF6CAA">
        <w:rPr>
          <w:sz w:val="24"/>
          <w:szCs w:val="24"/>
        </w:rPr>
        <w:t>Le p</w:t>
      </w:r>
      <w:r w:rsidR="007C35A7">
        <w:rPr>
          <w:sz w:val="24"/>
          <w:szCs w:val="24"/>
        </w:rPr>
        <w:t xml:space="preserve">résident doit être PU ou DR. </w:t>
      </w:r>
      <w:r w:rsidR="00FF6CAA">
        <w:rPr>
          <w:sz w:val="24"/>
          <w:szCs w:val="24"/>
        </w:rPr>
        <w:t xml:space="preserve">Les assistantes des ED listeront </w:t>
      </w:r>
      <w:r w:rsidR="007C35A7">
        <w:rPr>
          <w:sz w:val="24"/>
          <w:szCs w:val="24"/>
        </w:rPr>
        <w:t>les présidents potentiels sur la fiche de déclaration du jury de soutenance, même si le président au final sera choisi par les membres du jury.</w:t>
      </w:r>
    </w:p>
    <w:p w14:paraId="5E275F9E" w14:textId="77777777" w:rsidR="008933D2" w:rsidRPr="008933D2" w:rsidRDefault="008933D2" w:rsidP="00D61256">
      <w:pPr>
        <w:pStyle w:val="Paragraphedeliste"/>
        <w:jc w:val="both"/>
        <w:rPr>
          <w:sz w:val="24"/>
          <w:szCs w:val="24"/>
        </w:rPr>
      </w:pPr>
    </w:p>
    <w:p w14:paraId="424DE6E2" w14:textId="77777777" w:rsidR="008933D2" w:rsidRDefault="00DC562E" w:rsidP="00D6125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A776B9">
        <w:rPr>
          <w:b/>
          <w:sz w:val="24"/>
          <w:szCs w:val="24"/>
        </w:rPr>
        <w:t>Bilan inscriptions-réinscriptions</w:t>
      </w:r>
      <w:r w:rsidRPr="00FDC7CA">
        <w:rPr>
          <w:sz w:val="24"/>
          <w:szCs w:val="24"/>
        </w:rPr>
        <w:t xml:space="preserve"> </w:t>
      </w:r>
      <w:r>
        <w:rPr>
          <w:sz w:val="24"/>
          <w:szCs w:val="24"/>
        </w:rPr>
        <w:t>tardives</w:t>
      </w:r>
      <w:r w:rsidR="00C76CE6">
        <w:rPr>
          <w:sz w:val="24"/>
          <w:szCs w:val="24"/>
        </w:rPr>
        <w:t xml:space="preserve"> (cf. fichier isabelle)</w:t>
      </w:r>
      <w:r w:rsidR="00EA0317">
        <w:rPr>
          <w:sz w:val="24"/>
          <w:szCs w:val="24"/>
        </w:rPr>
        <w:t xml:space="preserve"> </w:t>
      </w:r>
    </w:p>
    <w:p w14:paraId="44524B23" w14:textId="59F1BB31" w:rsidR="00DC562E" w:rsidRDefault="00EA0317" w:rsidP="00D61256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Bilan des heures de formation doctoral</w:t>
      </w:r>
      <w:r w:rsidR="00825A05">
        <w:rPr>
          <w:sz w:val="24"/>
          <w:szCs w:val="24"/>
        </w:rPr>
        <w:t>e</w:t>
      </w:r>
      <w:r w:rsidR="007A5CCF">
        <w:rPr>
          <w:sz w:val="24"/>
          <w:szCs w:val="24"/>
        </w:rPr>
        <w:t xml:space="preserve">. Isabelle va contacter </w:t>
      </w:r>
      <w:r>
        <w:rPr>
          <w:sz w:val="24"/>
          <w:szCs w:val="24"/>
        </w:rPr>
        <w:t>les directeurs de thèse et de laboratoire pour p</w:t>
      </w:r>
      <w:r w:rsidR="007A5CCF">
        <w:rPr>
          <w:sz w:val="24"/>
          <w:szCs w:val="24"/>
        </w:rPr>
        <w:t>ointer les doctorants concernés</w:t>
      </w:r>
      <w:r>
        <w:rPr>
          <w:sz w:val="24"/>
          <w:szCs w:val="24"/>
        </w:rPr>
        <w:t xml:space="preserve">. </w:t>
      </w:r>
    </w:p>
    <w:p w14:paraId="46C172F0" w14:textId="77777777" w:rsidR="00A776B9" w:rsidRDefault="00A776B9" w:rsidP="00D61256">
      <w:pPr>
        <w:pStyle w:val="Paragraphedeliste"/>
        <w:jc w:val="both"/>
        <w:rPr>
          <w:sz w:val="24"/>
          <w:szCs w:val="24"/>
        </w:rPr>
      </w:pPr>
    </w:p>
    <w:p w14:paraId="2296C5DA" w14:textId="77777777" w:rsidR="008933D2" w:rsidRPr="00DC562E" w:rsidRDefault="008933D2" w:rsidP="00D61256">
      <w:pPr>
        <w:pStyle w:val="Paragraphedeliste"/>
        <w:jc w:val="both"/>
        <w:rPr>
          <w:sz w:val="24"/>
          <w:szCs w:val="24"/>
        </w:rPr>
      </w:pPr>
    </w:p>
    <w:p w14:paraId="3E42A086" w14:textId="77777777" w:rsidR="00825A05" w:rsidRPr="00A776B9" w:rsidRDefault="00DC562E" w:rsidP="00D61256">
      <w:pPr>
        <w:pStyle w:val="Paragraphedelis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776B9">
        <w:rPr>
          <w:b/>
          <w:sz w:val="24"/>
          <w:szCs w:val="24"/>
        </w:rPr>
        <w:t>Bilan des réponses à l’AAP région et allocations doctorales</w:t>
      </w:r>
      <w:r w:rsidR="00C76CE6" w:rsidRPr="00A776B9">
        <w:rPr>
          <w:b/>
          <w:sz w:val="24"/>
          <w:szCs w:val="24"/>
        </w:rPr>
        <w:t xml:space="preserve">. </w:t>
      </w:r>
    </w:p>
    <w:p w14:paraId="73D1C306" w14:textId="7C4B4837" w:rsidR="00DC562E" w:rsidRDefault="00C76CE6" w:rsidP="00D61256">
      <w:pPr>
        <w:pStyle w:val="Paragraphedeliste"/>
        <w:jc w:val="both"/>
        <w:rPr>
          <w:sz w:val="24"/>
          <w:szCs w:val="24"/>
        </w:rPr>
      </w:pPr>
      <w:r w:rsidRPr="008933D2">
        <w:rPr>
          <w:sz w:val="24"/>
          <w:szCs w:val="24"/>
        </w:rPr>
        <w:t xml:space="preserve">Les </w:t>
      </w:r>
      <w:r w:rsidRPr="00825A05">
        <w:rPr>
          <w:b/>
          <w:sz w:val="24"/>
          <w:szCs w:val="24"/>
        </w:rPr>
        <w:t>trois projets sont remontés à la région</w:t>
      </w:r>
      <w:r w:rsidR="008933D2">
        <w:rPr>
          <w:sz w:val="24"/>
          <w:szCs w:val="24"/>
        </w:rPr>
        <w:t xml:space="preserve"> (Marc </w:t>
      </w:r>
      <w:proofErr w:type="spellStart"/>
      <w:r w:rsidR="008933D2">
        <w:rPr>
          <w:sz w:val="24"/>
          <w:szCs w:val="24"/>
        </w:rPr>
        <w:t>Pourroy</w:t>
      </w:r>
      <w:proofErr w:type="spellEnd"/>
      <w:r w:rsidR="008933D2">
        <w:rPr>
          <w:sz w:val="24"/>
          <w:szCs w:val="24"/>
        </w:rPr>
        <w:t xml:space="preserve"> – LEP, </w:t>
      </w:r>
      <w:proofErr w:type="spellStart"/>
      <w:r w:rsidR="008933D2">
        <w:rPr>
          <w:sz w:val="24"/>
          <w:szCs w:val="24"/>
        </w:rPr>
        <w:t>Frederique</w:t>
      </w:r>
      <w:proofErr w:type="spellEnd"/>
      <w:r w:rsidR="008933D2">
        <w:rPr>
          <w:sz w:val="24"/>
          <w:szCs w:val="24"/>
        </w:rPr>
        <w:t xml:space="preserve"> </w:t>
      </w:r>
      <w:proofErr w:type="spellStart"/>
      <w:r w:rsidR="008933D2">
        <w:rPr>
          <w:sz w:val="24"/>
          <w:szCs w:val="24"/>
        </w:rPr>
        <w:t>Autin</w:t>
      </w:r>
      <w:proofErr w:type="spellEnd"/>
      <w:r w:rsidR="008933D2">
        <w:rPr>
          <w:sz w:val="24"/>
          <w:szCs w:val="24"/>
        </w:rPr>
        <w:t xml:space="preserve"> – CERCA, Lucette Toussaint – </w:t>
      </w:r>
      <w:proofErr w:type="spellStart"/>
      <w:r w:rsidR="008933D2">
        <w:rPr>
          <w:sz w:val="24"/>
          <w:szCs w:val="24"/>
        </w:rPr>
        <w:t>CeRCA</w:t>
      </w:r>
      <w:proofErr w:type="spellEnd"/>
      <w:r w:rsidR="008933D2">
        <w:rPr>
          <w:sz w:val="24"/>
          <w:szCs w:val="24"/>
        </w:rPr>
        <w:t>)</w:t>
      </w:r>
      <w:r w:rsidRPr="008933D2">
        <w:rPr>
          <w:sz w:val="24"/>
          <w:szCs w:val="24"/>
        </w:rPr>
        <w:t xml:space="preserve">.  </w:t>
      </w:r>
    </w:p>
    <w:p w14:paraId="747CEEC9" w14:textId="29217AF1" w:rsidR="007A5CCF" w:rsidRPr="007A5CCF" w:rsidRDefault="00A776B9" w:rsidP="00D61256">
      <w:pPr>
        <w:pStyle w:val="Paragraphedeliste"/>
        <w:jc w:val="both"/>
        <w:rPr>
          <w:sz w:val="24"/>
          <w:szCs w:val="24"/>
        </w:rPr>
      </w:pPr>
      <w:r w:rsidRPr="007A5CCF">
        <w:rPr>
          <w:sz w:val="24"/>
          <w:szCs w:val="24"/>
        </w:rPr>
        <w:t>Date pour faire</w:t>
      </w:r>
      <w:r w:rsidR="00825A05" w:rsidRPr="007A5CCF">
        <w:rPr>
          <w:sz w:val="24"/>
          <w:szCs w:val="24"/>
        </w:rPr>
        <w:t xml:space="preserve"> </w:t>
      </w:r>
      <w:r w:rsidR="00825A05">
        <w:rPr>
          <w:sz w:val="24"/>
          <w:szCs w:val="24"/>
        </w:rPr>
        <w:t xml:space="preserve">remonter </w:t>
      </w:r>
      <w:r w:rsidR="00825A05" w:rsidRPr="00825A05">
        <w:rPr>
          <w:b/>
          <w:sz w:val="24"/>
          <w:szCs w:val="24"/>
        </w:rPr>
        <w:t>les thématiques de recherche</w:t>
      </w:r>
      <w:r>
        <w:rPr>
          <w:sz w:val="24"/>
          <w:szCs w:val="24"/>
        </w:rPr>
        <w:t> </w:t>
      </w:r>
      <w:r w:rsidR="007A5CCF">
        <w:rPr>
          <w:sz w:val="24"/>
          <w:szCs w:val="24"/>
        </w:rPr>
        <w:t>dans le cadre des allocations 100% ministérielles : fin janvier,</w:t>
      </w:r>
      <w:r w:rsidR="00825A05">
        <w:rPr>
          <w:sz w:val="24"/>
          <w:szCs w:val="24"/>
        </w:rPr>
        <w:t xml:space="preserve"> mais </w:t>
      </w:r>
      <w:r w:rsidRPr="007A5CCF">
        <w:rPr>
          <w:sz w:val="24"/>
          <w:szCs w:val="24"/>
        </w:rPr>
        <w:t xml:space="preserve">il peut être accordé </w:t>
      </w:r>
      <w:r w:rsidR="00825A05">
        <w:rPr>
          <w:sz w:val="24"/>
          <w:szCs w:val="24"/>
        </w:rPr>
        <w:t xml:space="preserve">un peu plus de temps si nécessaire et dans ce cas, </w:t>
      </w:r>
      <w:r w:rsidR="007A5CCF">
        <w:rPr>
          <w:sz w:val="24"/>
          <w:szCs w:val="24"/>
        </w:rPr>
        <w:t xml:space="preserve">les directeurs de laboratoire doivent </w:t>
      </w:r>
      <w:r w:rsidR="00825A05">
        <w:rPr>
          <w:sz w:val="24"/>
          <w:szCs w:val="24"/>
        </w:rPr>
        <w:t>en informer les assistantes de l’E</w:t>
      </w:r>
      <w:r w:rsidR="00825A05" w:rsidRPr="007A5CCF">
        <w:rPr>
          <w:sz w:val="24"/>
          <w:szCs w:val="24"/>
        </w:rPr>
        <w:t>D</w:t>
      </w:r>
      <w:r w:rsidR="007A5CCF" w:rsidRPr="007A5CCF">
        <w:rPr>
          <w:sz w:val="24"/>
          <w:szCs w:val="24"/>
        </w:rPr>
        <w:t>.</w:t>
      </w:r>
    </w:p>
    <w:p w14:paraId="37700172" w14:textId="505C001B" w:rsidR="00825A05" w:rsidRPr="007A5CCF" w:rsidRDefault="00A776B9" w:rsidP="00D61256">
      <w:pPr>
        <w:pStyle w:val="Paragraphedeliste"/>
        <w:jc w:val="both"/>
        <w:rPr>
          <w:sz w:val="24"/>
          <w:szCs w:val="24"/>
        </w:rPr>
      </w:pPr>
      <w:r w:rsidRPr="007A5CCF">
        <w:rPr>
          <w:sz w:val="24"/>
          <w:szCs w:val="24"/>
        </w:rPr>
        <w:t>S’il n’y a pas de thématiques dans un laboratoire, il faut le signaler aux ED pour qu’un laboratoire sur liste complémentaire puisse en bénéficier.</w:t>
      </w:r>
    </w:p>
    <w:p w14:paraId="049CC39A" w14:textId="0D08A910" w:rsidR="00A4544B" w:rsidRDefault="00A4544B" w:rsidP="00A4544B">
      <w:pPr>
        <w:pStyle w:val="Paragraphedeliste"/>
        <w:rPr>
          <w:b/>
          <w:sz w:val="24"/>
          <w:szCs w:val="24"/>
        </w:rPr>
      </w:pPr>
    </w:p>
    <w:p w14:paraId="204A948B" w14:textId="77777777" w:rsidR="00A4544B" w:rsidRPr="00A4544B" w:rsidRDefault="00A4544B" w:rsidP="00A4544B">
      <w:pPr>
        <w:pStyle w:val="Paragraphedeliste"/>
        <w:rPr>
          <w:b/>
          <w:sz w:val="24"/>
          <w:szCs w:val="24"/>
        </w:rPr>
      </w:pPr>
    </w:p>
    <w:p w14:paraId="0E0376DC" w14:textId="09E40733" w:rsidR="00825A05" w:rsidRPr="00A776B9" w:rsidRDefault="5C48DB14" w:rsidP="02D35D53">
      <w:pPr>
        <w:pStyle w:val="Paragraphedeliste"/>
        <w:numPr>
          <w:ilvl w:val="0"/>
          <w:numId w:val="5"/>
        </w:numPr>
        <w:rPr>
          <w:b/>
          <w:sz w:val="24"/>
          <w:szCs w:val="24"/>
        </w:rPr>
      </w:pPr>
      <w:r w:rsidRPr="00057ED2">
        <w:rPr>
          <w:b/>
          <w:sz w:val="24"/>
          <w:szCs w:val="24"/>
        </w:rPr>
        <w:t xml:space="preserve">Bilan </w:t>
      </w:r>
      <w:r w:rsidR="00DC562E" w:rsidRPr="00057ED2">
        <w:rPr>
          <w:b/>
          <w:sz w:val="24"/>
          <w:szCs w:val="24"/>
        </w:rPr>
        <w:t>de l’organisation</w:t>
      </w:r>
      <w:r w:rsidR="00DC562E" w:rsidRPr="00A776B9">
        <w:rPr>
          <w:b/>
          <w:sz w:val="24"/>
          <w:szCs w:val="24"/>
        </w:rPr>
        <w:t xml:space="preserve"> des</w:t>
      </w:r>
      <w:r w:rsidRPr="00A776B9">
        <w:rPr>
          <w:b/>
          <w:sz w:val="24"/>
          <w:szCs w:val="24"/>
        </w:rPr>
        <w:t xml:space="preserve"> JT</w:t>
      </w:r>
      <w:r w:rsidR="1AEDC046" w:rsidRPr="00A776B9">
        <w:rPr>
          <w:b/>
          <w:sz w:val="24"/>
          <w:szCs w:val="24"/>
        </w:rPr>
        <w:t xml:space="preserve"> 2024 (24 et 25 juin 2024)</w:t>
      </w:r>
      <w:r w:rsidR="00825A05" w:rsidRPr="00A776B9">
        <w:rPr>
          <w:b/>
          <w:sz w:val="24"/>
          <w:szCs w:val="24"/>
        </w:rPr>
        <w:t xml:space="preserve"> MSHS</w:t>
      </w:r>
      <w:r w:rsidR="00C76CE6" w:rsidRPr="00A776B9">
        <w:rPr>
          <w:b/>
          <w:sz w:val="24"/>
          <w:szCs w:val="24"/>
        </w:rPr>
        <w:t>.</w:t>
      </w:r>
      <w:r w:rsidR="00057ED2">
        <w:rPr>
          <w:b/>
          <w:sz w:val="24"/>
          <w:szCs w:val="24"/>
        </w:rPr>
        <w:br/>
      </w:r>
    </w:p>
    <w:p w14:paraId="0857C797" w14:textId="68265097" w:rsidR="00C76CE6" w:rsidRDefault="00825A05" w:rsidP="00825A0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Doctorants impliqués dans l’organisation</w:t>
      </w:r>
      <w:r w:rsidR="00057ED2">
        <w:rPr>
          <w:sz w:val="24"/>
          <w:szCs w:val="24"/>
        </w:rPr>
        <w:t> :</w:t>
      </w:r>
      <w:r w:rsidR="00057ED2">
        <w:rPr>
          <w:sz w:val="24"/>
          <w:szCs w:val="24"/>
        </w:rPr>
        <w:br/>
      </w:r>
    </w:p>
    <w:p w14:paraId="47C018A8" w14:textId="14330267" w:rsidR="00C76CE6" w:rsidRPr="00671FB6" w:rsidRDefault="00825A05" w:rsidP="00C76CE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Marie </w:t>
      </w:r>
      <w:proofErr w:type="spellStart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Thooris</w:t>
      </w:r>
      <w:proofErr w:type="spellEnd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</w:t>
      </w:r>
      <w:proofErr w:type="spellStart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CeRCA</w:t>
      </w:r>
      <w:proofErr w:type="spellEnd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) </w:t>
      </w:r>
    </w:p>
    <w:p w14:paraId="2F7EBB80" w14:textId="7CA7265A" w:rsidR="00C76CE6" w:rsidRPr="00671FB6" w:rsidRDefault="00825A05" w:rsidP="00C76CE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Laurine </w:t>
      </w:r>
      <w:proofErr w:type="spellStart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Lenevez</w:t>
      </w:r>
      <w:proofErr w:type="spellEnd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</w:t>
      </w:r>
      <w:proofErr w:type="spellStart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Techne</w:t>
      </w:r>
      <w:proofErr w:type="spellEnd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) </w:t>
      </w:r>
    </w:p>
    <w:p w14:paraId="2BEBE881" w14:textId="5B3F358B" w:rsidR="00C76CE6" w:rsidRPr="00671FB6" w:rsidRDefault="00825A05" w:rsidP="00C76CE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Fabienne </w:t>
      </w:r>
      <w:proofErr w:type="spellStart"/>
      <w:r w:rsidRPr="0067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Barret</w:t>
      </w:r>
      <w:proofErr w:type="spellEnd"/>
      <w:r w:rsidRPr="0067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(</w:t>
      </w:r>
      <w:proofErr w:type="spellStart"/>
      <w:r w:rsidRPr="0067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Cerege</w:t>
      </w:r>
      <w:proofErr w:type="spellEnd"/>
      <w:r w:rsidRPr="00671F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) </w:t>
      </w:r>
    </w:p>
    <w:p w14:paraId="14436FE3" w14:textId="12583038" w:rsidR="00C76CE6" w:rsidRPr="00671FB6" w:rsidRDefault="00825A05" w:rsidP="00C76CE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Gaelle</w:t>
      </w:r>
      <w:proofErr w:type="spellEnd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Metois</w:t>
      </w:r>
      <w:proofErr w:type="spellEnd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</w:t>
      </w:r>
      <w:proofErr w:type="spellStart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Forellis</w:t>
      </w:r>
      <w:proofErr w:type="spellEnd"/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) </w:t>
      </w:r>
    </w:p>
    <w:p w14:paraId="7A2814D4" w14:textId="0D31C2B2" w:rsidR="00C76CE6" w:rsidRPr="00671FB6" w:rsidRDefault="00C76CE6" w:rsidP="00C76CE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Ab</w:t>
      </w:r>
      <w:r w:rsidR="00825A05"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delhamid </w:t>
      </w:r>
      <w:proofErr w:type="spellStart"/>
      <w:r w:rsidR="00825A05"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Messaour</w:t>
      </w:r>
      <w:proofErr w:type="spellEnd"/>
      <w:r w:rsidR="00825A05" w:rsidRPr="00671F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(Ruralité) </w:t>
      </w:r>
    </w:p>
    <w:p w14:paraId="6EB40026" w14:textId="1786F695" w:rsidR="00C76CE6" w:rsidRPr="00671FB6" w:rsidRDefault="00825A05" w:rsidP="00C76CE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71FB6">
        <w:rPr>
          <w:rFonts w:ascii="Times New Roman" w:eastAsia="Times New Roman" w:hAnsi="Times New Roman" w:cs="Times New Roman"/>
          <w:sz w:val="24"/>
          <w:szCs w:val="24"/>
          <w:lang w:eastAsia="fr-FR"/>
        </w:rPr>
        <w:t>Kaoula</w:t>
      </w:r>
      <w:proofErr w:type="spellEnd"/>
      <w:r w:rsidRPr="00671F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71FB6">
        <w:rPr>
          <w:rFonts w:ascii="Times New Roman" w:eastAsia="Times New Roman" w:hAnsi="Times New Roman" w:cs="Times New Roman"/>
          <w:sz w:val="24"/>
          <w:szCs w:val="24"/>
          <w:lang w:eastAsia="fr-FR"/>
        </w:rPr>
        <w:t>Cherqaoui</w:t>
      </w:r>
      <w:proofErr w:type="spellEnd"/>
      <w:r w:rsidRPr="00671F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(CAPS) </w:t>
      </w:r>
    </w:p>
    <w:p w14:paraId="0A76AAD1" w14:textId="5C3E9DB2" w:rsidR="00C76CE6" w:rsidRPr="00671FB6" w:rsidRDefault="00C76CE6" w:rsidP="00C76CE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71F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>Francesca Di Donato (</w:t>
      </w:r>
      <w:proofErr w:type="spellStart"/>
      <w:r w:rsidRPr="00671F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>Migrinter</w:t>
      </w:r>
      <w:proofErr w:type="spellEnd"/>
      <w:r w:rsidRPr="00671F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)</w:t>
      </w:r>
    </w:p>
    <w:p w14:paraId="6934AF32" w14:textId="77777777" w:rsidR="00825A05" w:rsidRPr="00C76CE6" w:rsidRDefault="00825A05" w:rsidP="00C76CE6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FE0354" w14:textId="1D31782E" w:rsidR="5C48DB14" w:rsidRDefault="00C76CE6" w:rsidP="00C76CE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Appel à communication fin </w:t>
      </w:r>
      <w:r w:rsidR="00825A05">
        <w:rPr>
          <w:sz w:val="24"/>
          <w:szCs w:val="24"/>
        </w:rPr>
        <w:t>janvier, puis envoi à tous les doctorant</w:t>
      </w:r>
      <w:r w:rsidR="00671FB6">
        <w:rPr>
          <w:sz w:val="24"/>
          <w:szCs w:val="24"/>
        </w:rPr>
        <w:t>s</w:t>
      </w:r>
      <w:r w:rsidR="00825A05">
        <w:rPr>
          <w:sz w:val="24"/>
          <w:szCs w:val="24"/>
        </w:rPr>
        <w:t xml:space="preserve"> vers le 9 février</w:t>
      </w:r>
    </w:p>
    <w:p w14:paraId="0AA36DEA" w14:textId="77777777" w:rsidR="00825A05" w:rsidRDefault="00825A05" w:rsidP="00C76CE6">
      <w:pPr>
        <w:pStyle w:val="Paragraphedeliste"/>
        <w:rPr>
          <w:sz w:val="24"/>
          <w:szCs w:val="24"/>
        </w:rPr>
      </w:pPr>
    </w:p>
    <w:p w14:paraId="555F3E9E" w14:textId="3FF4B864" w:rsidR="07F23B40" w:rsidRDefault="07F23B40" w:rsidP="2D00154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2D00154D">
        <w:rPr>
          <w:sz w:val="24"/>
          <w:szCs w:val="24"/>
        </w:rPr>
        <w:lastRenderedPageBreak/>
        <w:t>Règlement interne de l’ED Humains en société</w:t>
      </w:r>
    </w:p>
    <w:p w14:paraId="2A52B6A3" w14:textId="77777777" w:rsidR="00F9209D" w:rsidRDefault="00F9209D" w:rsidP="00F9209D">
      <w:pPr>
        <w:pStyle w:val="Paragraphedeliste"/>
        <w:rPr>
          <w:sz w:val="24"/>
          <w:szCs w:val="24"/>
        </w:rPr>
      </w:pPr>
    </w:p>
    <w:p w14:paraId="24EB41E7" w14:textId="478BA2C7" w:rsidR="00F9209D" w:rsidRPr="007A5CCF" w:rsidRDefault="00F9209D" w:rsidP="00F9209D">
      <w:pPr>
        <w:pStyle w:val="Paragraphedeliste"/>
        <w:rPr>
          <w:sz w:val="24"/>
          <w:szCs w:val="24"/>
        </w:rPr>
      </w:pPr>
      <w:r w:rsidRPr="007A5CCF">
        <w:rPr>
          <w:sz w:val="24"/>
          <w:szCs w:val="24"/>
        </w:rPr>
        <w:t>Révision de certains points du règlement intérieur</w:t>
      </w:r>
      <w:r w:rsidR="007A5CCF" w:rsidRPr="007A5CCF">
        <w:rPr>
          <w:sz w:val="24"/>
          <w:szCs w:val="24"/>
        </w:rPr>
        <w:t> :</w:t>
      </w:r>
    </w:p>
    <w:p w14:paraId="704C02EC" w14:textId="77777777" w:rsidR="00F9209D" w:rsidRPr="007A5CCF" w:rsidRDefault="00F9209D" w:rsidP="007A5CCF">
      <w:pPr>
        <w:pStyle w:val="Paragraphedeliste"/>
        <w:jc w:val="both"/>
        <w:rPr>
          <w:sz w:val="24"/>
          <w:szCs w:val="24"/>
        </w:rPr>
      </w:pPr>
      <w:r w:rsidRPr="007A5CCF">
        <w:rPr>
          <w:sz w:val="24"/>
          <w:szCs w:val="24"/>
        </w:rPr>
        <w:t>Lucette propose une limite de 5 doctorants à temps plein encadrés par un directeur de thèse. Pour chaque doctorant supplémentaire, il pourrait être fait un bilan motivé qui permettrait d’accorder des dérogations </w:t>
      </w:r>
    </w:p>
    <w:p w14:paraId="4EABD030" w14:textId="41C6DD80" w:rsidR="00F9209D" w:rsidRPr="007A5CCF" w:rsidRDefault="00F9209D" w:rsidP="00F9209D">
      <w:pPr>
        <w:pStyle w:val="Paragraphedeliste"/>
        <w:rPr>
          <w:sz w:val="24"/>
          <w:szCs w:val="24"/>
        </w:rPr>
      </w:pPr>
      <w:r w:rsidRPr="007A5CCF">
        <w:rPr>
          <w:sz w:val="24"/>
          <w:szCs w:val="24"/>
        </w:rPr>
        <w:t>Il ne faudrait pas dépasser 10 demi-thèses par encadrant. Cette décision est validée par les membres du Conseil présents</w:t>
      </w:r>
    </w:p>
    <w:p w14:paraId="70AE81AE" w14:textId="71B1DAC2" w:rsidR="00F9209D" w:rsidRPr="007A5CCF" w:rsidRDefault="00F9209D" w:rsidP="00F9209D">
      <w:pPr>
        <w:pStyle w:val="Paragraphedeliste"/>
        <w:rPr>
          <w:sz w:val="24"/>
          <w:szCs w:val="24"/>
        </w:rPr>
      </w:pPr>
    </w:p>
    <w:p w14:paraId="4F2229B4" w14:textId="2F5C20CA" w:rsidR="00F9209D" w:rsidRPr="007A5CCF" w:rsidRDefault="00F9209D" w:rsidP="00F9209D">
      <w:pPr>
        <w:pStyle w:val="Paragraphedeliste"/>
        <w:rPr>
          <w:sz w:val="24"/>
          <w:szCs w:val="24"/>
        </w:rPr>
      </w:pPr>
      <w:r w:rsidRPr="007A5CCF">
        <w:rPr>
          <w:sz w:val="24"/>
          <w:szCs w:val="24"/>
        </w:rPr>
        <w:t>Le règlement est transmis aux directeurs de laboratoires afin qu’ils valident ou non les points surlignés en jaune</w:t>
      </w:r>
    </w:p>
    <w:p w14:paraId="48417C3A" w14:textId="77777777" w:rsidR="00825A05" w:rsidRPr="007A5CCF" w:rsidRDefault="00825A05" w:rsidP="00825A05">
      <w:pPr>
        <w:pStyle w:val="Paragraphedeliste"/>
        <w:rPr>
          <w:sz w:val="24"/>
          <w:szCs w:val="24"/>
        </w:rPr>
      </w:pPr>
    </w:p>
    <w:p w14:paraId="1BFDD436" w14:textId="0ECE6317" w:rsidR="001A5F42" w:rsidRPr="007A5CCF" w:rsidRDefault="00F9209D" w:rsidP="001A5F42">
      <w:pPr>
        <w:rPr>
          <w:sz w:val="24"/>
        </w:rPr>
      </w:pPr>
      <w:r w:rsidRPr="007A5CCF">
        <w:rPr>
          <w:sz w:val="24"/>
        </w:rPr>
        <w:t>Le conseil prend fin à 16h20. Pas de prochaine date fixée.</w:t>
      </w:r>
    </w:p>
    <w:sectPr w:rsidR="001A5F42" w:rsidRPr="007A5CCF" w:rsidSect="00057ED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3C7"/>
    <w:multiLevelType w:val="hybridMultilevel"/>
    <w:tmpl w:val="15CEC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D38C1"/>
    <w:multiLevelType w:val="hybridMultilevel"/>
    <w:tmpl w:val="4EEC37B6"/>
    <w:lvl w:ilvl="0" w:tplc="8CD8D9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412E"/>
    <w:multiLevelType w:val="hybridMultilevel"/>
    <w:tmpl w:val="F1F4D8F0"/>
    <w:lvl w:ilvl="0" w:tplc="D006F2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6D55C4"/>
    <w:multiLevelType w:val="hybridMultilevel"/>
    <w:tmpl w:val="236EAA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534DD"/>
    <w:multiLevelType w:val="hybridMultilevel"/>
    <w:tmpl w:val="859401D4"/>
    <w:lvl w:ilvl="0" w:tplc="8CD8D9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B1919"/>
    <w:multiLevelType w:val="hybridMultilevel"/>
    <w:tmpl w:val="32E042DA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A642A"/>
    <w:multiLevelType w:val="hybridMultilevel"/>
    <w:tmpl w:val="DC52CBB4"/>
    <w:lvl w:ilvl="0" w:tplc="1BC6C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82"/>
    <w:rsid w:val="00000B58"/>
    <w:rsid w:val="00030DD3"/>
    <w:rsid w:val="000402E7"/>
    <w:rsid w:val="00057ED2"/>
    <w:rsid w:val="00072624"/>
    <w:rsid w:val="00073A56"/>
    <w:rsid w:val="00094C4A"/>
    <w:rsid w:val="000B06C4"/>
    <w:rsid w:val="000B37C1"/>
    <w:rsid w:val="000C2041"/>
    <w:rsid w:val="000D29AA"/>
    <w:rsid w:val="000E4B57"/>
    <w:rsid w:val="000F393D"/>
    <w:rsid w:val="001305E3"/>
    <w:rsid w:val="00132AF8"/>
    <w:rsid w:val="00133FB8"/>
    <w:rsid w:val="00151FAC"/>
    <w:rsid w:val="001A5F42"/>
    <w:rsid w:val="001A7D2E"/>
    <w:rsid w:val="001C1E5A"/>
    <w:rsid w:val="0022177C"/>
    <w:rsid w:val="002445F2"/>
    <w:rsid w:val="002734C5"/>
    <w:rsid w:val="002748E3"/>
    <w:rsid w:val="002A2200"/>
    <w:rsid w:val="002C4EFA"/>
    <w:rsid w:val="002C69C0"/>
    <w:rsid w:val="002D5D5A"/>
    <w:rsid w:val="002D7E97"/>
    <w:rsid w:val="00340C97"/>
    <w:rsid w:val="00357460"/>
    <w:rsid w:val="00381AEB"/>
    <w:rsid w:val="003A6456"/>
    <w:rsid w:val="003B27C2"/>
    <w:rsid w:val="003B4E82"/>
    <w:rsid w:val="0042748C"/>
    <w:rsid w:val="00435301"/>
    <w:rsid w:val="004469ED"/>
    <w:rsid w:val="0045258E"/>
    <w:rsid w:val="00496379"/>
    <w:rsid w:val="004A7CE9"/>
    <w:rsid w:val="004E701F"/>
    <w:rsid w:val="00557D9C"/>
    <w:rsid w:val="005657A7"/>
    <w:rsid w:val="0056703E"/>
    <w:rsid w:val="00573D50"/>
    <w:rsid w:val="00574EB3"/>
    <w:rsid w:val="00595A07"/>
    <w:rsid w:val="005A4F5F"/>
    <w:rsid w:val="005B288C"/>
    <w:rsid w:val="005B3002"/>
    <w:rsid w:val="005D1384"/>
    <w:rsid w:val="00613D33"/>
    <w:rsid w:val="00622EE2"/>
    <w:rsid w:val="0063279B"/>
    <w:rsid w:val="00664F6F"/>
    <w:rsid w:val="00666422"/>
    <w:rsid w:val="00671FB6"/>
    <w:rsid w:val="006B670B"/>
    <w:rsid w:val="006B72A0"/>
    <w:rsid w:val="00740BDF"/>
    <w:rsid w:val="00752639"/>
    <w:rsid w:val="007827CC"/>
    <w:rsid w:val="007A3A80"/>
    <w:rsid w:val="007A4887"/>
    <w:rsid w:val="007A5A9E"/>
    <w:rsid w:val="007A5CCF"/>
    <w:rsid w:val="007A776D"/>
    <w:rsid w:val="007B35B2"/>
    <w:rsid w:val="007C1A34"/>
    <w:rsid w:val="007C35A7"/>
    <w:rsid w:val="007D524A"/>
    <w:rsid w:val="00806513"/>
    <w:rsid w:val="00815CBF"/>
    <w:rsid w:val="00825A05"/>
    <w:rsid w:val="008552E0"/>
    <w:rsid w:val="0089251D"/>
    <w:rsid w:val="008933D2"/>
    <w:rsid w:val="00893C63"/>
    <w:rsid w:val="008B4223"/>
    <w:rsid w:val="008C251C"/>
    <w:rsid w:val="008D544C"/>
    <w:rsid w:val="008F45E8"/>
    <w:rsid w:val="0090789C"/>
    <w:rsid w:val="0092177D"/>
    <w:rsid w:val="00946C25"/>
    <w:rsid w:val="00953D03"/>
    <w:rsid w:val="009604DD"/>
    <w:rsid w:val="00963653"/>
    <w:rsid w:val="00977C79"/>
    <w:rsid w:val="00994637"/>
    <w:rsid w:val="009B4E24"/>
    <w:rsid w:val="009E3620"/>
    <w:rsid w:val="00A21E04"/>
    <w:rsid w:val="00A26D93"/>
    <w:rsid w:val="00A3686B"/>
    <w:rsid w:val="00A4544B"/>
    <w:rsid w:val="00A651B6"/>
    <w:rsid w:val="00A65686"/>
    <w:rsid w:val="00A776B9"/>
    <w:rsid w:val="00A9673A"/>
    <w:rsid w:val="00AA0119"/>
    <w:rsid w:val="00AB5B4E"/>
    <w:rsid w:val="00AC5A63"/>
    <w:rsid w:val="00B23F98"/>
    <w:rsid w:val="00B27A10"/>
    <w:rsid w:val="00B50680"/>
    <w:rsid w:val="00B668B1"/>
    <w:rsid w:val="00BA3E39"/>
    <w:rsid w:val="00BB270A"/>
    <w:rsid w:val="00C10B29"/>
    <w:rsid w:val="00C20B26"/>
    <w:rsid w:val="00C22F6D"/>
    <w:rsid w:val="00C24100"/>
    <w:rsid w:val="00C26D2A"/>
    <w:rsid w:val="00C621EB"/>
    <w:rsid w:val="00C62ACE"/>
    <w:rsid w:val="00C632D4"/>
    <w:rsid w:val="00C76CE6"/>
    <w:rsid w:val="00CB6A88"/>
    <w:rsid w:val="00D43FBF"/>
    <w:rsid w:val="00D444A8"/>
    <w:rsid w:val="00D61256"/>
    <w:rsid w:val="00D671BC"/>
    <w:rsid w:val="00DA0453"/>
    <w:rsid w:val="00DB3D1C"/>
    <w:rsid w:val="00DC562E"/>
    <w:rsid w:val="00DF384B"/>
    <w:rsid w:val="00E251F2"/>
    <w:rsid w:val="00E37FDE"/>
    <w:rsid w:val="00E6740A"/>
    <w:rsid w:val="00E85447"/>
    <w:rsid w:val="00E860A5"/>
    <w:rsid w:val="00EA0317"/>
    <w:rsid w:val="00EA3414"/>
    <w:rsid w:val="00EE251B"/>
    <w:rsid w:val="00EF1FD3"/>
    <w:rsid w:val="00F4250D"/>
    <w:rsid w:val="00F46C5D"/>
    <w:rsid w:val="00F64E0B"/>
    <w:rsid w:val="00F9209D"/>
    <w:rsid w:val="00FC4299"/>
    <w:rsid w:val="00FD7059"/>
    <w:rsid w:val="00FDC7CA"/>
    <w:rsid w:val="00FF6CAA"/>
    <w:rsid w:val="01378CF2"/>
    <w:rsid w:val="02D35D53"/>
    <w:rsid w:val="0363D6F6"/>
    <w:rsid w:val="07F23B40"/>
    <w:rsid w:val="0A77EC1E"/>
    <w:rsid w:val="0D1CF7CF"/>
    <w:rsid w:val="17C191A1"/>
    <w:rsid w:val="1AEDC046"/>
    <w:rsid w:val="1D9E8740"/>
    <w:rsid w:val="1E7D134D"/>
    <w:rsid w:val="21B4B40F"/>
    <w:rsid w:val="2D00154D"/>
    <w:rsid w:val="2E4B7DA1"/>
    <w:rsid w:val="302FE45B"/>
    <w:rsid w:val="31831E63"/>
    <w:rsid w:val="3312D025"/>
    <w:rsid w:val="34BABF25"/>
    <w:rsid w:val="385F501D"/>
    <w:rsid w:val="3D6213EC"/>
    <w:rsid w:val="3DD82D86"/>
    <w:rsid w:val="4890C41E"/>
    <w:rsid w:val="499B2D8A"/>
    <w:rsid w:val="4ADBDF04"/>
    <w:rsid w:val="4B7F3FA2"/>
    <w:rsid w:val="4C992FD0"/>
    <w:rsid w:val="51F58BD6"/>
    <w:rsid w:val="53C801EB"/>
    <w:rsid w:val="58DECC64"/>
    <w:rsid w:val="5992A577"/>
    <w:rsid w:val="59E7755E"/>
    <w:rsid w:val="5C48DB14"/>
    <w:rsid w:val="5E2C0170"/>
    <w:rsid w:val="5E85BAED"/>
    <w:rsid w:val="65C68A42"/>
    <w:rsid w:val="70F584D7"/>
    <w:rsid w:val="722B9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AACF"/>
  <w15:chartTrackingRefBased/>
  <w15:docId w15:val="{7DEF28AA-90D3-4BB0-A2A9-32EEE54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A56"/>
    <w:pPr>
      <w:ind w:left="720"/>
      <w:contextualSpacing/>
    </w:pPr>
  </w:style>
  <w:style w:type="character" w:customStyle="1" w:styleId="auto-select">
    <w:name w:val="auto-select"/>
    <w:basedOn w:val="Policepardfaut"/>
    <w:rsid w:val="001C1E5A"/>
  </w:style>
  <w:style w:type="character" w:styleId="Lienhypertexte">
    <w:name w:val="Hyperlink"/>
    <w:basedOn w:val="Policepardfaut"/>
    <w:uiPriority w:val="99"/>
    <w:semiHidden/>
    <w:unhideWhenUsed/>
    <w:rsid w:val="001C1E5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76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-poitiers.webex.com/meet/lucette.toussa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7EF1565D6EE42AF20A40F20F42A33" ma:contentTypeVersion="11" ma:contentTypeDescription="Crée un document." ma:contentTypeScope="" ma:versionID="7ae8ea4d3d8316f623b2f2e2b2ef1c85">
  <xsd:schema xmlns:xsd="http://www.w3.org/2001/XMLSchema" xmlns:xs="http://www.w3.org/2001/XMLSchema" xmlns:p="http://schemas.microsoft.com/office/2006/metadata/properties" xmlns:ns3="2db48c70-28e1-47b9-9612-b88f066b739a" targetNamespace="http://schemas.microsoft.com/office/2006/metadata/properties" ma:root="true" ma:fieldsID="3791b0443fa72ed9a9e722dbe74a18ea" ns3:_="">
    <xsd:import namespace="2db48c70-28e1-47b9-9612-b88f066b7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48c70-28e1-47b9-9612-b88f066b7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44CBA-BBBE-4516-AC90-974E530BC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3F7A7-232A-40C7-8EFE-D528EAB1D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48c70-28e1-47b9-9612-b88f066b7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6F7B7-EE89-4051-9373-4691F791690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db48c70-28e1-47b9-9612-b88f066b73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 Isabelle</dc:creator>
  <cp:keywords/>
  <dc:description/>
  <cp:lastModifiedBy>Michaud Isabelle</cp:lastModifiedBy>
  <cp:revision>2</cp:revision>
  <dcterms:created xsi:type="dcterms:W3CDTF">2025-02-12T16:10:00Z</dcterms:created>
  <dcterms:modified xsi:type="dcterms:W3CDTF">2025-02-12T16:10:00Z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0x0101000357EF1565D6EE42AF20A40F20F42A33</vt:lpwstr>
  </property>
</Properties>
</file>