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22" w:rsidRPr="00666422" w:rsidRDefault="00666422" w:rsidP="007528B7">
      <w:pPr>
        <w:jc w:val="both"/>
        <w:rPr>
          <w:b/>
          <w:color w:val="1F3864" w:themeColor="accent1" w:themeShade="80"/>
          <w:sz w:val="24"/>
          <w:szCs w:val="24"/>
        </w:rPr>
      </w:pPr>
      <w:r w:rsidRPr="00666422">
        <w:rPr>
          <w:b/>
          <w:color w:val="1F3864" w:themeColor="accent1" w:themeShade="80"/>
          <w:sz w:val="24"/>
          <w:szCs w:val="24"/>
        </w:rPr>
        <w:t>COMPTE-RENDU DU CONSEIL D’ED</w:t>
      </w:r>
      <w:r>
        <w:rPr>
          <w:b/>
          <w:color w:val="1F3864" w:themeColor="accent1" w:themeShade="80"/>
          <w:sz w:val="24"/>
          <w:szCs w:val="24"/>
        </w:rPr>
        <w:t xml:space="preserve">. 650 </w:t>
      </w:r>
      <w:r w:rsidRPr="00666422">
        <w:rPr>
          <w:b/>
          <w:color w:val="1F3864" w:themeColor="accent1" w:themeShade="80"/>
          <w:sz w:val="24"/>
          <w:szCs w:val="24"/>
        </w:rPr>
        <w:t>HUMAINS EN SOCIETE</w:t>
      </w:r>
      <w:r w:rsidRPr="00666422">
        <w:rPr>
          <w:b/>
          <w:color w:val="1F3864" w:themeColor="accent1" w:themeShade="80"/>
          <w:sz w:val="24"/>
          <w:szCs w:val="24"/>
        </w:rPr>
        <w:br/>
        <w:t>Lundi 10 octobre 2022</w:t>
      </w:r>
      <w:r w:rsidR="00072624">
        <w:rPr>
          <w:b/>
          <w:color w:val="1F3864" w:themeColor="accent1" w:themeShade="80"/>
          <w:sz w:val="24"/>
          <w:szCs w:val="24"/>
        </w:rPr>
        <w:t xml:space="preserve"> – 14h/17h15 – MSHS – Salle des conseils</w:t>
      </w:r>
    </w:p>
    <w:p w:rsidR="00666422" w:rsidRDefault="00666422" w:rsidP="007528B7">
      <w:pPr>
        <w:jc w:val="both"/>
        <w:rPr>
          <w:b/>
        </w:rPr>
      </w:pPr>
    </w:p>
    <w:p w:rsidR="00666422" w:rsidRPr="000F393D" w:rsidRDefault="000F393D" w:rsidP="007528B7">
      <w:pPr>
        <w:jc w:val="both"/>
      </w:pPr>
      <w:r>
        <w:rPr>
          <w:b/>
        </w:rPr>
        <w:t xml:space="preserve">Présents : </w:t>
      </w:r>
      <w:r w:rsidRPr="000F393D">
        <w:t xml:space="preserve">Olivier Clochard, Pierre </w:t>
      </w:r>
      <w:proofErr w:type="spellStart"/>
      <w:r w:rsidRPr="000F393D">
        <w:t>Kamdem</w:t>
      </w:r>
      <w:proofErr w:type="spellEnd"/>
      <w:r w:rsidRPr="000F393D">
        <w:t xml:space="preserve">, Charlotte </w:t>
      </w:r>
      <w:proofErr w:type="spellStart"/>
      <w:r w:rsidRPr="000F393D">
        <w:t>Krauss</w:t>
      </w:r>
      <w:proofErr w:type="spellEnd"/>
      <w:r w:rsidRPr="000F393D">
        <w:t xml:space="preserve">, Cornel </w:t>
      </w:r>
      <w:proofErr w:type="spellStart"/>
      <w:r w:rsidRPr="000F393D">
        <w:t>Oros</w:t>
      </w:r>
      <w:proofErr w:type="spellEnd"/>
      <w:r w:rsidRPr="000F393D">
        <w:t xml:space="preserve">, Jean-Baptiste Marchand, Christian </w:t>
      </w:r>
      <w:proofErr w:type="spellStart"/>
      <w:r w:rsidRPr="000F393D">
        <w:t>Papinot</w:t>
      </w:r>
      <w:proofErr w:type="spellEnd"/>
      <w:r w:rsidRPr="000F393D">
        <w:t xml:space="preserve">, Gregory Reyes, Nicolas Vibert, Lucette Toussaint, </w:t>
      </w:r>
      <w:r w:rsidR="00E6740A">
        <w:t xml:space="preserve">Nathalie </w:t>
      </w:r>
      <w:proofErr w:type="spellStart"/>
      <w:r w:rsidR="00E6740A">
        <w:t>Lebault</w:t>
      </w:r>
      <w:proofErr w:type="spellEnd"/>
      <w:r w:rsidR="00E6740A">
        <w:t xml:space="preserve">, </w:t>
      </w:r>
      <w:r w:rsidRPr="000F393D">
        <w:t xml:space="preserve">Laurence </w:t>
      </w:r>
      <w:proofErr w:type="spellStart"/>
      <w:r w:rsidRPr="000F393D">
        <w:t>Sauvêtre</w:t>
      </w:r>
      <w:proofErr w:type="spellEnd"/>
      <w:r w:rsidRPr="000F393D">
        <w:t>, Valérie Fournier, Isabelle Michaud</w:t>
      </w:r>
    </w:p>
    <w:p w:rsidR="000F393D" w:rsidRPr="00C62ACE" w:rsidRDefault="00C62ACE" w:rsidP="007528B7">
      <w:pPr>
        <w:jc w:val="both"/>
      </w:pPr>
      <w:r>
        <w:rPr>
          <w:b/>
        </w:rPr>
        <w:t xml:space="preserve">Excusés : </w:t>
      </w:r>
      <w:r>
        <w:t xml:space="preserve">Jean-François Cerisier, Alain </w:t>
      </w:r>
      <w:proofErr w:type="spellStart"/>
      <w:r>
        <w:t>Ducousso-Lacaze</w:t>
      </w:r>
      <w:proofErr w:type="spellEnd"/>
      <w:r>
        <w:t xml:space="preserve">, Thomas </w:t>
      </w:r>
      <w:proofErr w:type="spellStart"/>
      <w:r>
        <w:t>Stenger</w:t>
      </w:r>
      <w:proofErr w:type="spellEnd"/>
    </w:p>
    <w:p w:rsidR="008A7F02" w:rsidRDefault="001E6191" w:rsidP="007528B7">
      <w:pPr>
        <w:jc w:val="both"/>
        <w:rPr>
          <w:b/>
        </w:rPr>
      </w:pPr>
      <w:r>
        <w:rPr>
          <w:b/>
        </w:rPr>
        <w:t>____________________________________________________________________________</w:t>
      </w:r>
    </w:p>
    <w:p w:rsidR="008C251C" w:rsidRDefault="000F393D" w:rsidP="007528B7">
      <w:pPr>
        <w:jc w:val="both"/>
        <w:rPr>
          <w:b/>
        </w:rPr>
      </w:pPr>
      <w:r>
        <w:rPr>
          <w:b/>
        </w:rPr>
        <w:t>Informations</w:t>
      </w:r>
      <w:r w:rsidR="00F4250D">
        <w:rPr>
          <w:b/>
        </w:rPr>
        <w:t xml:space="preserve"> diverses :</w:t>
      </w:r>
    </w:p>
    <w:p w:rsidR="00F4250D" w:rsidRPr="00F4250D" w:rsidRDefault="00F4250D" w:rsidP="007528B7">
      <w:pPr>
        <w:jc w:val="both"/>
      </w:pPr>
      <w:r w:rsidRPr="00F4250D">
        <w:t>Lucette Toussaint déplore le manque de doctorants présents à la réunion de présentatio</w:t>
      </w:r>
      <w:r w:rsidR="008A7F02">
        <w:t>n de l’ED du vendredi 7 octobre 2022 à laquelle ils avaient été invités. Elle demande aux directeurs des unités de recherche de bien vouloir insister sur l’importance de l’école doctorale auprès des doctorants.</w:t>
      </w:r>
    </w:p>
    <w:p w:rsidR="002E0D2C" w:rsidRDefault="002E0D2C" w:rsidP="007528B7">
      <w:pPr>
        <w:jc w:val="both"/>
        <w:rPr>
          <w:b/>
        </w:rPr>
      </w:pPr>
    </w:p>
    <w:p w:rsidR="002E0D2C" w:rsidRPr="002D5D5A" w:rsidRDefault="002E0D2C" w:rsidP="007528B7">
      <w:pPr>
        <w:jc w:val="both"/>
        <w:rPr>
          <w:b/>
        </w:rPr>
      </w:pPr>
      <w:r>
        <w:rPr>
          <w:b/>
        </w:rPr>
        <w:t>I – Réflexions sur le règlement interne</w:t>
      </w:r>
    </w:p>
    <w:p w:rsidR="002E0D2C" w:rsidRDefault="002E0D2C" w:rsidP="007528B7">
      <w:pPr>
        <w:jc w:val="both"/>
      </w:pPr>
      <w:r>
        <w:t>*Lucette Toussaint reprend les différents articles du règlement intérieur et discute avec les membres du conseil les différents points dont certains doivent être développés pour coller au fonctionnement de l’ED Humains en société (CF. règlement interne). L’ensemble des points du règlement n’a pu être abordé. Un nouveau conseil se réunira pour travailler sur ce règlement interne.</w:t>
      </w:r>
    </w:p>
    <w:p w:rsidR="002E0D2C" w:rsidRDefault="002E0D2C" w:rsidP="007528B7">
      <w:pPr>
        <w:jc w:val="both"/>
      </w:pPr>
    </w:p>
    <w:p w:rsidR="008A7F02" w:rsidRDefault="00B23F98" w:rsidP="007528B7">
      <w:pPr>
        <w:pStyle w:val="Paragraphedeliste"/>
        <w:numPr>
          <w:ilvl w:val="0"/>
          <w:numId w:val="4"/>
        </w:numPr>
        <w:jc w:val="both"/>
      </w:pPr>
      <w:r w:rsidRPr="00B668B1">
        <w:rPr>
          <w:b/>
          <w:i/>
        </w:rPr>
        <w:t>Composition du conseil</w:t>
      </w:r>
      <w:r>
        <w:t xml:space="preserve">. </w:t>
      </w:r>
      <w:r w:rsidR="008A7F02">
        <w:t>Le conseil est élaboré en respectant les c</w:t>
      </w:r>
      <w:r>
        <w:t>onsignes données par le nouvel arrêté</w:t>
      </w:r>
      <w:r w:rsidR="008A7F02">
        <w:t xml:space="preserve"> ministériel (arrêté du 25 mai 2016). </w:t>
      </w:r>
    </w:p>
    <w:p w:rsidR="00357460" w:rsidRDefault="008A7F02" w:rsidP="007528B7">
      <w:pPr>
        <w:jc w:val="both"/>
      </w:pPr>
      <w:r>
        <w:t xml:space="preserve">*Les </w:t>
      </w:r>
      <w:r w:rsidR="00B23F98">
        <w:t xml:space="preserve">9 directeurs représentants </w:t>
      </w:r>
      <w:r>
        <w:t>les</w:t>
      </w:r>
      <w:r w:rsidR="00B23F98">
        <w:t xml:space="preserve"> Unités de recherche</w:t>
      </w:r>
      <w:r>
        <w:t xml:space="preserve"> rattachées à l’ED ont accepté l’invitation à siéger à ce conseil</w:t>
      </w:r>
      <w:r w:rsidR="00B23F98">
        <w:t xml:space="preserve">. </w:t>
      </w:r>
    </w:p>
    <w:p w:rsidR="008A7F02" w:rsidRDefault="008A7F02" w:rsidP="007528B7">
      <w:pPr>
        <w:jc w:val="both"/>
      </w:pPr>
      <w:r>
        <w:t>*Les représentants des doctorants viennent tout juste d’être élus et n’ont pas été invité à ce conseil, le calendrier ayant été défini avant leur élection.</w:t>
      </w:r>
    </w:p>
    <w:p w:rsidR="004469ED" w:rsidRDefault="008A7F02" w:rsidP="007528B7">
      <w:pPr>
        <w:jc w:val="both"/>
      </w:pPr>
      <w:r>
        <w:t>*</w:t>
      </w:r>
      <w:r w:rsidR="001A7D2E">
        <w:t>Proposition des membres extérieurs du conseil de l’ED :</w:t>
      </w:r>
    </w:p>
    <w:p w:rsidR="00A21E04" w:rsidRDefault="00A21E04" w:rsidP="007528B7">
      <w:pPr>
        <w:pStyle w:val="Paragraphedeliste"/>
        <w:numPr>
          <w:ilvl w:val="0"/>
          <w:numId w:val="3"/>
        </w:numPr>
        <w:jc w:val="both"/>
      </w:pPr>
      <w:r>
        <w:t>Thierry Pasquier : avis favorable de l’ED</w:t>
      </w:r>
    </w:p>
    <w:p w:rsidR="00FC4299" w:rsidRDefault="00FC4299" w:rsidP="007528B7">
      <w:pPr>
        <w:pStyle w:val="Paragraphedeliste"/>
        <w:numPr>
          <w:ilvl w:val="0"/>
          <w:numId w:val="3"/>
        </w:numPr>
        <w:jc w:val="both"/>
      </w:pPr>
      <w:r>
        <w:t>Une personne de l’école d’orthophonie (extérieure à l’ED) – Charlotte Krauss se renseigne</w:t>
      </w:r>
    </w:p>
    <w:p w:rsidR="00FC4299" w:rsidRDefault="00FC4299" w:rsidP="007528B7">
      <w:pPr>
        <w:pStyle w:val="Paragraphedeliste"/>
        <w:numPr>
          <w:ilvl w:val="0"/>
          <w:numId w:val="3"/>
        </w:numPr>
        <w:jc w:val="both"/>
      </w:pPr>
      <w:r>
        <w:t>Une personne de la région.</w:t>
      </w:r>
    </w:p>
    <w:p w:rsidR="00A65686" w:rsidRDefault="00A65686" w:rsidP="007528B7">
      <w:pPr>
        <w:jc w:val="both"/>
      </w:pPr>
      <w:r>
        <w:t xml:space="preserve">Lucette </w:t>
      </w:r>
      <w:r w:rsidR="00151FAC">
        <w:t xml:space="preserve">Toussaint </w:t>
      </w:r>
      <w:r w:rsidR="002445F2">
        <w:t xml:space="preserve">enverra des courriers aux </w:t>
      </w:r>
      <w:r w:rsidR="00151FAC">
        <w:t>membres proposés.</w:t>
      </w:r>
    </w:p>
    <w:p w:rsidR="008A7F02" w:rsidRDefault="008A7F02" w:rsidP="007528B7">
      <w:pPr>
        <w:jc w:val="both"/>
      </w:pPr>
      <w:r>
        <w:t>Les membres désignés au conseil d’ED doivent siéger pour la durée de l’accréditation. Les conseils ont lieu 3 fois par an (Septembre, janvier, juin)</w:t>
      </w:r>
    </w:p>
    <w:p w:rsidR="002E0D2C" w:rsidRDefault="002E0D2C" w:rsidP="007528B7">
      <w:pPr>
        <w:jc w:val="both"/>
      </w:pPr>
    </w:p>
    <w:p w:rsidR="001E6191" w:rsidRPr="001E6191" w:rsidRDefault="001E6191" w:rsidP="007528B7">
      <w:pPr>
        <w:pStyle w:val="Paragraphedeliste"/>
        <w:numPr>
          <w:ilvl w:val="0"/>
          <w:numId w:val="4"/>
        </w:numPr>
        <w:jc w:val="both"/>
        <w:rPr>
          <w:b/>
        </w:rPr>
      </w:pPr>
      <w:r>
        <w:rPr>
          <w:b/>
          <w:u w:val="single"/>
        </w:rPr>
        <w:t>Financement et contrat CIFRE</w:t>
      </w:r>
      <w:r w:rsidRPr="001E6191">
        <w:rPr>
          <w:b/>
        </w:rPr>
        <w:t xml:space="preserve"> : </w:t>
      </w:r>
    </w:p>
    <w:p w:rsidR="001E6191" w:rsidRDefault="001E6191" w:rsidP="007528B7">
      <w:pPr>
        <w:jc w:val="both"/>
      </w:pPr>
    </w:p>
    <w:p w:rsidR="0016126F" w:rsidRDefault="001E6191" w:rsidP="007528B7">
      <w:pPr>
        <w:jc w:val="both"/>
      </w:pPr>
      <w:r>
        <w:t>Les doctorants sous contrat CIFRE sont considérés comme étant en 100% recherche, malgré le temps passé en entreprise (</w:t>
      </w:r>
      <w:r w:rsidR="0016126F">
        <w:t xml:space="preserve">suite à des échanges à ce propos avec le </w:t>
      </w:r>
      <w:r>
        <w:t>servic</w:t>
      </w:r>
      <w:r w:rsidR="0016126F">
        <w:t xml:space="preserve">e juridique de l’UP). </w:t>
      </w:r>
    </w:p>
    <w:p w:rsidR="001E6191" w:rsidRPr="0016126F" w:rsidRDefault="0016126F" w:rsidP="007528B7">
      <w:pPr>
        <w:pStyle w:val="Paragraphedeliste"/>
        <w:numPr>
          <w:ilvl w:val="0"/>
          <w:numId w:val="4"/>
        </w:numPr>
        <w:jc w:val="both"/>
        <w:rPr>
          <w:b/>
        </w:rPr>
      </w:pPr>
      <w:r>
        <w:rPr>
          <w:b/>
          <w:u w:val="single"/>
        </w:rPr>
        <w:lastRenderedPageBreak/>
        <w:t>Vacation en enseignement</w:t>
      </w:r>
      <w:r w:rsidR="001E6191" w:rsidRPr="0016126F">
        <w:rPr>
          <w:b/>
        </w:rPr>
        <w:t xml:space="preserve"> : </w:t>
      </w:r>
    </w:p>
    <w:p w:rsidR="001E6191" w:rsidRDefault="001E6191" w:rsidP="007528B7">
      <w:pPr>
        <w:pStyle w:val="Paragraphedeliste"/>
        <w:ind w:left="0"/>
        <w:jc w:val="both"/>
      </w:pPr>
    </w:p>
    <w:p w:rsidR="001E6191" w:rsidRDefault="0016126F" w:rsidP="007528B7">
      <w:pPr>
        <w:pStyle w:val="Paragraphedeliste"/>
        <w:numPr>
          <w:ilvl w:val="0"/>
          <w:numId w:val="2"/>
        </w:numPr>
        <w:jc w:val="both"/>
      </w:pPr>
      <w:r>
        <w:t>Les doctorants contractuels qui n’ont pas obtenu de contrat DCACE (2</w:t>
      </w:r>
      <w:r w:rsidRPr="0016126F">
        <w:rPr>
          <w:vertAlign w:val="superscript"/>
        </w:rPr>
        <w:t>ième</w:t>
      </w:r>
      <w:r>
        <w:t xml:space="preserve"> et 3</w:t>
      </w:r>
      <w:r w:rsidRPr="0016126F">
        <w:rPr>
          <w:vertAlign w:val="superscript"/>
        </w:rPr>
        <w:t>ième</w:t>
      </w:r>
      <w:r>
        <w:t xml:space="preserve"> année de thèse) peuvent assurer des heures de vacation, dans la limite de 64h. Une demande d’autorisation doit être faite auprès de l’ED et la </w:t>
      </w:r>
      <w:proofErr w:type="spellStart"/>
      <w:r>
        <w:t>DrInnov</w:t>
      </w:r>
      <w:proofErr w:type="spellEnd"/>
      <w:r>
        <w:t>.</w:t>
      </w:r>
    </w:p>
    <w:p w:rsidR="0016126F" w:rsidRDefault="0016126F" w:rsidP="007528B7">
      <w:pPr>
        <w:pStyle w:val="Paragraphedeliste"/>
        <w:jc w:val="both"/>
      </w:pPr>
    </w:p>
    <w:p w:rsidR="0016126F" w:rsidRPr="0016126F" w:rsidRDefault="0016126F" w:rsidP="007528B7">
      <w:pPr>
        <w:pStyle w:val="Paragraphedeliste"/>
        <w:numPr>
          <w:ilvl w:val="0"/>
          <w:numId w:val="4"/>
        </w:numPr>
        <w:jc w:val="both"/>
        <w:rPr>
          <w:b/>
          <w:u w:val="single"/>
        </w:rPr>
      </w:pPr>
      <w:r w:rsidRPr="0016126F">
        <w:rPr>
          <w:b/>
          <w:u w:val="single"/>
        </w:rPr>
        <w:t>Transfert de dossier</w:t>
      </w:r>
    </w:p>
    <w:p w:rsidR="001E6191" w:rsidRDefault="001E6191" w:rsidP="007528B7">
      <w:pPr>
        <w:jc w:val="both"/>
      </w:pPr>
    </w:p>
    <w:p w:rsidR="001E6191" w:rsidRDefault="001E6191" w:rsidP="007528B7">
      <w:pPr>
        <w:jc w:val="both"/>
      </w:pPr>
      <w:r>
        <w:t xml:space="preserve">Un doctorant </w:t>
      </w:r>
      <w:r w:rsidR="0016126F">
        <w:t>contractuel dont le financement provient de l’UP (notamment pour les contrats ministériels)</w:t>
      </w:r>
      <w:r>
        <w:t xml:space="preserve"> n’est pas autorisé à faire un transfert </w:t>
      </w:r>
      <w:r w:rsidR="0016126F">
        <w:t xml:space="preserve">de dossier </w:t>
      </w:r>
      <w:r>
        <w:t>dans une autre Université</w:t>
      </w:r>
      <w:r w:rsidR="0016126F">
        <w:t>, m</w:t>
      </w:r>
      <w:r>
        <w:t>ême après sa période de financement.</w:t>
      </w:r>
      <w:r w:rsidR="0016126F">
        <w:t xml:space="preserve"> Sa thèse doit forcément être soutenue à l’université de Poitiers.</w:t>
      </w:r>
    </w:p>
    <w:p w:rsidR="0016126F" w:rsidRPr="0016126F" w:rsidRDefault="0016126F" w:rsidP="007528B7">
      <w:pPr>
        <w:pStyle w:val="Paragraphedeliste"/>
        <w:numPr>
          <w:ilvl w:val="0"/>
          <w:numId w:val="4"/>
        </w:numPr>
        <w:jc w:val="both"/>
        <w:rPr>
          <w:b/>
        </w:rPr>
      </w:pPr>
      <w:r w:rsidRPr="0016126F">
        <w:rPr>
          <w:b/>
        </w:rPr>
        <w:t>Soutenance en langue étrangère</w:t>
      </w:r>
    </w:p>
    <w:p w:rsidR="001E6191" w:rsidRDefault="001E6191" w:rsidP="007528B7">
      <w:pPr>
        <w:jc w:val="both"/>
      </w:pPr>
      <w:r>
        <w:t xml:space="preserve">Un doctorant étranger </w:t>
      </w:r>
      <w:r w:rsidR="0016126F">
        <w:t xml:space="preserve">qui ne maîtrise pas suffisamment la langue française </w:t>
      </w:r>
      <w:r>
        <w:t xml:space="preserve">peut </w:t>
      </w:r>
      <w:r w:rsidR="0016126F">
        <w:t>faire une demande pour soutenir et rédiger sa thèse dans une autre langue</w:t>
      </w:r>
      <w:r>
        <w:t xml:space="preserve">. Il faut pour cela </w:t>
      </w:r>
      <w:r w:rsidR="0016126F">
        <w:t>se rapprocher de l’ED pour remplir le formulaire nécessaire</w:t>
      </w:r>
      <w:r>
        <w:t xml:space="preserve">. </w:t>
      </w:r>
    </w:p>
    <w:p w:rsidR="001E6191" w:rsidRDefault="001E6191" w:rsidP="007528B7">
      <w:pPr>
        <w:jc w:val="both"/>
      </w:pPr>
    </w:p>
    <w:p w:rsidR="002C4EFA" w:rsidRPr="00B668B1" w:rsidRDefault="002E0D2C" w:rsidP="007528B7">
      <w:pPr>
        <w:pStyle w:val="Paragraphedeliste"/>
        <w:numPr>
          <w:ilvl w:val="0"/>
          <w:numId w:val="4"/>
        </w:numPr>
        <w:jc w:val="both"/>
        <w:rPr>
          <w:b/>
          <w:i/>
        </w:rPr>
      </w:pPr>
      <w:r>
        <w:rPr>
          <w:b/>
          <w:i/>
        </w:rPr>
        <w:t>L</w:t>
      </w:r>
      <w:r w:rsidRPr="00B668B1">
        <w:rPr>
          <w:b/>
          <w:i/>
        </w:rPr>
        <w:t xml:space="preserve">es </w:t>
      </w:r>
      <w:proofErr w:type="gramStart"/>
      <w:r w:rsidRPr="00B668B1">
        <w:rPr>
          <w:b/>
          <w:i/>
        </w:rPr>
        <w:t>CSI </w:t>
      </w:r>
      <w:r>
        <w:rPr>
          <w:b/>
          <w:i/>
        </w:rPr>
        <w:t xml:space="preserve"> (</w:t>
      </w:r>
      <w:proofErr w:type="gramEnd"/>
      <w:r w:rsidR="002C4EFA" w:rsidRPr="00B668B1">
        <w:rPr>
          <w:b/>
          <w:i/>
        </w:rPr>
        <w:t xml:space="preserve">Avenant </w:t>
      </w:r>
      <w:r>
        <w:rPr>
          <w:b/>
          <w:i/>
        </w:rPr>
        <w:t>publié en août 2022 modifiant l’arrêté ministérielle du 25 mai 2016)</w:t>
      </w:r>
      <w:r w:rsidR="002C4EFA" w:rsidRPr="00B668B1">
        <w:rPr>
          <w:b/>
          <w:i/>
        </w:rPr>
        <w:t>:</w:t>
      </w:r>
    </w:p>
    <w:p w:rsidR="008B4223" w:rsidRDefault="008B4223" w:rsidP="007528B7">
      <w:pPr>
        <w:jc w:val="both"/>
      </w:pPr>
      <w:r>
        <w:t>Le rapport du CSI doit être mis en place dès la fin de la première année du doctorant.</w:t>
      </w:r>
      <w:r w:rsidR="00D444A8">
        <w:t xml:space="preserve"> </w:t>
      </w:r>
      <w:r w:rsidR="0016126F">
        <w:t>L’avis du CSI est indispensable pour chaque réinscription. En cas d’avis négatif à la réinscription, un recours peut être formulé auprès de la Commission Recherche du Conseil Restreint (en s’adressant dans ce cas au PV recherche).</w:t>
      </w:r>
    </w:p>
    <w:p w:rsidR="002734C5" w:rsidRDefault="00054F82" w:rsidP="007528B7">
      <w:pPr>
        <w:jc w:val="both"/>
      </w:pPr>
      <w:r>
        <w:t>La composition des CSI est mentionné dans l’avenant de l’arrêté ministériel.</w:t>
      </w:r>
    </w:p>
    <w:p w:rsidR="00054F82" w:rsidRDefault="00C632D4" w:rsidP="007528B7">
      <w:pPr>
        <w:jc w:val="both"/>
      </w:pPr>
      <w:r w:rsidRPr="0092177D">
        <w:rPr>
          <w:u w:val="single"/>
        </w:rPr>
        <w:t>3 étapes</w:t>
      </w:r>
      <w:r>
        <w:t> :</w:t>
      </w:r>
      <w:r w:rsidR="0092177D">
        <w:t xml:space="preserve"> </w:t>
      </w:r>
    </w:p>
    <w:p w:rsidR="00C632D4" w:rsidRDefault="0092177D" w:rsidP="007528B7">
      <w:pPr>
        <w:jc w:val="both"/>
      </w:pPr>
      <w:r>
        <w:t xml:space="preserve">Etape 1 – Avec tous les membres du CSI et le doctorant - </w:t>
      </w:r>
      <w:r w:rsidR="002C4EFA">
        <w:t>Présentation de l’avancement des travaux et discussions</w:t>
      </w:r>
    </w:p>
    <w:p w:rsidR="002C4EFA" w:rsidRDefault="0092177D" w:rsidP="007528B7">
      <w:pPr>
        <w:jc w:val="both"/>
      </w:pPr>
      <w:r>
        <w:t xml:space="preserve">Etape 2 - </w:t>
      </w:r>
      <w:r w:rsidR="002C4EFA">
        <w:t xml:space="preserve">Entretien avec le doctorant </w:t>
      </w:r>
      <w:r w:rsidR="00054F82">
        <w:t>sans</w:t>
      </w:r>
      <w:r w:rsidR="002C4EFA">
        <w:t xml:space="preserve"> la direction de thèse</w:t>
      </w:r>
    </w:p>
    <w:p w:rsidR="005D1384" w:rsidRDefault="0092177D" w:rsidP="007528B7">
      <w:pPr>
        <w:jc w:val="both"/>
      </w:pPr>
      <w:r>
        <w:t xml:space="preserve">Etape 3 - </w:t>
      </w:r>
      <w:r w:rsidR="002C4EFA">
        <w:t>Entretien avec la direction de thèse sans le doctorant</w:t>
      </w:r>
    </w:p>
    <w:p w:rsidR="005D1384" w:rsidRDefault="005D1384" w:rsidP="007528B7">
      <w:pPr>
        <w:pStyle w:val="Paragraphedeliste"/>
        <w:jc w:val="both"/>
      </w:pPr>
    </w:p>
    <w:p w:rsidR="00054F82" w:rsidRDefault="00054F82" w:rsidP="007326AD">
      <w:pPr>
        <w:pStyle w:val="Paragraphedeliste"/>
        <w:ind w:left="0"/>
        <w:jc w:val="both"/>
      </w:pPr>
      <w:r>
        <w:t>La procédure exacte de composition du CSI sera abordé lors du Conseil qui aura lieu au début de l’année 2023, ainsi que les documents à compléter par les doctorants et les membres du CSI.</w:t>
      </w:r>
    </w:p>
    <w:p w:rsidR="002C4EFA" w:rsidRPr="002D5D5A" w:rsidRDefault="002C4EFA" w:rsidP="007528B7">
      <w:pPr>
        <w:jc w:val="both"/>
        <w:rPr>
          <w:b/>
        </w:rPr>
      </w:pPr>
    </w:p>
    <w:p w:rsidR="00740BDF" w:rsidRPr="00B668B1" w:rsidRDefault="00B668B1" w:rsidP="007528B7">
      <w:pPr>
        <w:pStyle w:val="Paragraphedeliste"/>
        <w:numPr>
          <w:ilvl w:val="0"/>
          <w:numId w:val="4"/>
        </w:numPr>
        <w:jc w:val="both"/>
        <w:rPr>
          <w:b/>
          <w:i/>
        </w:rPr>
      </w:pPr>
      <w:r w:rsidRPr="00B668B1">
        <w:rPr>
          <w:b/>
          <w:i/>
        </w:rPr>
        <w:t>Encadrement doctoral</w:t>
      </w:r>
    </w:p>
    <w:p w:rsidR="00740BDF" w:rsidRDefault="00054F82" w:rsidP="007528B7">
      <w:pPr>
        <w:jc w:val="both"/>
      </w:pPr>
      <w:r>
        <w:t>Le directeur principal de la thèse doit avoir soutenue une HDR et membre titulaire de l’université de Poitiers.</w:t>
      </w:r>
    </w:p>
    <w:p w:rsidR="007A5A9E" w:rsidRDefault="007A5A9E" w:rsidP="007528B7">
      <w:pPr>
        <w:jc w:val="both"/>
      </w:pPr>
      <w:r>
        <w:t>Le directeur de thèse est impliqué au minimum à 50%. Le codirecteur de thèse peut être rattaché ou non à l’UP.</w:t>
      </w:r>
      <w:r w:rsidR="0022177C">
        <w:t xml:space="preserve"> Quand il n’est pas rattaché à l’UP, il faut établir une </w:t>
      </w:r>
      <w:r>
        <w:t>convention</w:t>
      </w:r>
      <w:r w:rsidR="0022177C">
        <w:t xml:space="preserve"> </w:t>
      </w:r>
      <w:r>
        <w:t>de codirection</w:t>
      </w:r>
      <w:r w:rsidR="0022177C">
        <w:t>.</w:t>
      </w:r>
    </w:p>
    <w:p w:rsidR="00C20B26" w:rsidRDefault="00054F82" w:rsidP="007528B7">
      <w:pPr>
        <w:jc w:val="both"/>
      </w:pPr>
      <w:r>
        <w:t xml:space="preserve">Les co-directeurs non HDR doivent </w:t>
      </w:r>
      <w:r w:rsidR="0022177C">
        <w:t xml:space="preserve">constituer un dossier de </w:t>
      </w:r>
      <w:r w:rsidR="007A5A9E">
        <w:t>demande d’ACT</w:t>
      </w:r>
      <w:r w:rsidR="007326AD">
        <w:t xml:space="preserve"> (Autorisation à Co</w:t>
      </w:r>
      <w:r>
        <w:t>diriger une Thèse)</w:t>
      </w:r>
      <w:r w:rsidR="007A5A9E">
        <w:t>.</w:t>
      </w:r>
      <w:r w:rsidR="0022177C">
        <w:t xml:space="preserve"> </w:t>
      </w:r>
      <w:r w:rsidR="007A5A9E">
        <w:t>Un codirecteur non HDR ne peut pas avoir plus de 3 ACT en même temps et pas plus de 5 sur la totalité de la carrière.</w:t>
      </w:r>
    </w:p>
    <w:p w:rsidR="00557D9C" w:rsidRDefault="0022177C" w:rsidP="007528B7">
      <w:pPr>
        <w:jc w:val="both"/>
      </w:pPr>
      <w:r>
        <w:lastRenderedPageBreak/>
        <w:t>Avec le nouveau règlement, l</w:t>
      </w:r>
      <w:r w:rsidR="00C20B26">
        <w:t>es directeurs ne peuvent pas encadrer plus de 7 doctorants à temps plein.</w:t>
      </w:r>
      <w:r>
        <w:t xml:space="preserve">  Désormais toute demande de nouveau dossier d’admission d’un directeur encadrant déjà 7 doctorants sera soumise à un examen au conseil de l’ED. </w:t>
      </w:r>
      <w:r w:rsidR="00C10B29">
        <w:t>Une dérogation peut être accordée par le conseil d’ED pour une demande clairement motivée.</w:t>
      </w:r>
    </w:p>
    <w:p w:rsidR="00435301" w:rsidRDefault="00435301" w:rsidP="007528B7">
      <w:pPr>
        <w:jc w:val="both"/>
      </w:pPr>
    </w:p>
    <w:p w:rsidR="00435301" w:rsidRPr="00054F82" w:rsidRDefault="00435301" w:rsidP="007528B7">
      <w:pPr>
        <w:pStyle w:val="Paragraphedeliste"/>
        <w:numPr>
          <w:ilvl w:val="0"/>
          <w:numId w:val="4"/>
        </w:numPr>
        <w:jc w:val="both"/>
        <w:rPr>
          <w:b/>
          <w:i/>
        </w:rPr>
      </w:pPr>
      <w:r w:rsidRPr="00054F82">
        <w:rPr>
          <w:b/>
          <w:i/>
        </w:rPr>
        <w:t>Les formations doctorales</w:t>
      </w:r>
    </w:p>
    <w:p w:rsidR="006B670B" w:rsidRDefault="006B670B" w:rsidP="007528B7">
      <w:pPr>
        <w:jc w:val="both"/>
      </w:pPr>
      <w:r>
        <w:t>Rappel du volume d’heures requis</w:t>
      </w:r>
      <w:r w:rsidR="0022177C">
        <w:t xml:space="preserve"> (90h)</w:t>
      </w:r>
      <w:r>
        <w:t xml:space="preserve"> pour pouvoir soutenir sa thèse et des heures minimum requises dans chaque catégorie de formation</w:t>
      </w:r>
      <w:r w:rsidR="00054F82">
        <w:t xml:space="preserve"> (15h) et de l’obligation d’avoir suivi la formation à l’éthique de la recherche et intégrité scientifique.</w:t>
      </w:r>
    </w:p>
    <w:p w:rsidR="006B670B" w:rsidRDefault="006B670B" w:rsidP="007528B7">
      <w:pPr>
        <w:jc w:val="both"/>
      </w:pPr>
      <w:r>
        <w:t>L</w:t>
      </w:r>
      <w:r w:rsidR="0022177C">
        <w:t xml:space="preserve">a nouvelle </w:t>
      </w:r>
      <w:r>
        <w:t>offre de formation est présentée lors de la journée de rentrée des doctorants</w:t>
      </w:r>
      <w:r w:rsidR="0022177C">
        <w:t xml:space="preserve"> et</w:t>
      </w:r>
      <w:r w:rsidR="0042748C">
        <w:t xml:space="preserve"> sera mise en ligne prochainement sur les nouveaux sites des </w:t>
      </w:r>
      <w:proofErr w:type="spellStart"/>
      <w:r w:rsidR="0042748C">
        <w:t>EDs</w:t>
      </w:r>
      <w:proofErr w:type="spellEnd"/>
      <w:r w:rsidR="0042748C">
        <w:t xml:space="preserve">. En attendant, les doctorants peuvent s’inscrire aux formations via l’application </w:t>
      </w:r>
      <w:proofErr w:type="spellStart"/>
      <w:r w:rsidR="0042748C">
        <w:t>Amethis</w:t>
      </w:r>
      <w:proofErr w:type="spellEnd"/>
      <w:r w:rsidR="0042748C">
        <w:t>.</w:t>
      </w:r>
    </w:p>
    <w:p w:rsidR="006B670B" w:rsidRDefault="006B670B" w:rsidP="007528B7">
      <w:pPr>
        <w:jc w:val="both"/>
      </w:pPr>
    </w:p>
    <w:p w:rsidR="006B670B" w:rsidRPr="00054F82" w:rsidRDefault="006B670B" w:rsidP="007528B7">
      <w:pPr>
        <w:pStyle w:val="Paragraphedeliste"/>
        <w:numPr>
          <w:ilvl w:val="0"/>
          <w:numId w:val="4"/>
        </w:numPr>
        <w:jc w:val="both"/>
        <w:rPr>
          <w:b/>
          <w:i/>
        </w:rPr>
      </w:pPr>
      <w:r w:rsidRPr="00054F82">
        <w:rPr>
          <w:b/>
          <w:i/>
        </w:rPr>
        <w:t>La césure</w:t>
      </w:r>
    </w:p>
    <w:p w:rsidR="006B670B" w:rsidRDefault="006B670B" w:rsidP="007528B7">
      <w:pPr>
        <w:jc w:val="both"/>
      </w:pPr>
      <w:r>
        <w:t>Période de</w:t>
      </w:r>
      <w:r w:rsidR="00054F82">
        <w:t xml:space="preserve"> durée insécable une seule fois</w:t>
      </w:r>
      <w:r>
        <w:t xml:space="preserve"> (6 mois ou 12 mois). </w:t>
      </w:r>
      <w:r w:rsidRPr="006B670B">
        <w:t>Le doctorant bénéficie de toutes les activités du laboratoire.</w:t>
      </w:r>
    </w:p>
    <w:p w:rsidR="006B670B" w:rsidRDefault="006B670B" w:rsidP="007528B7">
      <w:pPr>
        <w:jc w:val="both"/>
      </w:pPr>
      <w:r>
        <w:t>L’arrêt maladie (2 mois minimum) ou congé maternité ou d’adoption (4 mois minimum) sont des durées qui seront déduites de la durée de la thèse.</w:t>
      </w:r>
    </w:p>
    <w:p w:rsidR="006B670B" w:rsidRDefault="006B670B" w:rsidP="007528B7">
      <w:pPr>
        <w:jc w:val="both"/>
      </w:pPr>
    </w:p>
    <w:p w:rsidR="00D671BC" w:rsidRPr="00054F82" w:rsidRDefault="00D671BC" w:rsidP="007528B7">
      <w:pPr>
        <w:pStyle w:val="Paragraphedeliste"/>
        <w:numPr>
          <w:ilvl w:val="0"/>
          <w:numId w:val="4"/>
        </w:numPr>
        <w:jc w:val="both"/>
        <w:rPr>
          <w:b/>
        </w:rPr>
      </w:pPr>
      <w:r w:rsidRPr="00054F82">
        <w:rPr>
          <w:b/>
          <w:i/>
        </w:rPr>
        <w:t>Soutenances de thèse</w:t>
      </w:r>
    </w:p>
    <w:p w:rsidR="00D671BC" w:rsidRDefault="00F64E0B" w:rsidP="007528B7">
      <w:pPr>
        <w:jc w:val="both"/>
      </w:pPr>
      <w:r>
        <w:t>A partir de janvier 2023, les doctorants doivent prêter serment</w:t>
      </w:r>
      <w:r w:rsidR="00EA3414">
        <w:t>, selon le nouvel arrêté.</w:t>
      </w:r>
    </w:p>
    <w:p w:rsidR="00F64E0B" w:rsidRDefault="00F64E0B" w:rsidP="007528B7">
      <w:pPr>
        <w:jc w:val="both"/>
      </w:pPr>
      <w:r>
        <w:t xml:space="preserve">Les </w:t>
      </w:r>
      <w:proofErr w:type="spellStart"/>
      <w:r>
        <w:t>EDs</w:t>
      </w:r>
      <w:proofErr w:type="spellEnd"/>
      <w:r>
        <w:t xml:space="preserve"> devront faire remonter ce</w:t>
      </w:r>
      <w:r w:rsidR="0056703E">
        <w:t xml:space="preserve">tte information </w:t>
      </w:r>
      <w:r>
        <w:t>aux directeurs des laboratoires.</w:t>
      </w:r>
    </w:p>
    <w:p w:rsidR="00FD7059" w:rsidRDefault="00FD7059" w:rsidP="007528B7">
      <w:pPr>
        <w:jc w:val="both"/>
      </w:pPr>
    </w:p>
    <w:p w:rsidR="002D5D5A" w:rsidRPr="002D5D5A" w:rsidRDefault="000B37C1" w:rsidP="007528B7">
      <w:pPr>
        <w:jc w:val="both"/>
        <w:rPr>
          <w:b/>
        </w:rPr>
      </w:pPr>
      <w:r>
        <w:rPr>
          <w:b/>
        </w:rPr>
        <w:t>II</w:t>
      </w:r>
      <w:r w:rsidR="0042748C">
        <w:rPr>
          <w:b/>
        </w:rPr>
        <w:t xml:space="preserve"> - </w:t>
      </w:r>
      <w:r w:rsidR="002D5D5A" w:rsidRPr="002D5D5A">
        <w:rPr>
          <w:b/>
        </w:rPr>
        <w:t>Inscriptions – réinscriptions des doctorants</w:t>
      </w:r>
    </w:p>
    <w:p w:rsidR="00054F82" w:rsidRDefault="00613D33" w:rsidP="007528B7">
      <w:pPr>
        <w:jc w:val="both"/>
      </w:pPr>
      <w:r>
        <w:t>Une demande d’admission du CRIEF (J. Guigue)</w:t>
      </w:r>
      <w:r w:rsidR="00496379">
        <w:t> : avis défavorable de l’ED</w:t>
      </w:r>
      <w:r w:rsidR="008D544C">
        <w:t xml:space="preserve"> </w:t>
      </w:r>
      <w:r w:rsidR="00054F82">
        <w:t>en raison d’une faible moyenne au master. Le candidat est invité à se réinscrire en master pour valider un mémoire et montrer ses capacités à mener un travail d’étude et de recherche de qualité.</w:t>
      </w:r>
      <w:r w:rsidR="004F044B">
        <w:t xml:space="preserve"> Son dossier sera réexaminé à la rentrée 2023.</w:t>
      </w:r>
    </w:p>
    <w:p w:rsidR="007B35B2" w:rsidRDefault="007B35B2" w:rsidP="007528B7">
      <w:pPr>
        <w:jc w:val="both"/>
      </w:pPr>
      <w:r>
        <w:t>Doctorants en demande d’admission : Pierre KAMDEM</w:t>
      </w:r>
      <w:r w:rsidR="00E37FDE">
        <w:t xml:space="preserve"> a déjà dépassé le nombre de 7 doctorants encadrés. Cependant, plusieurs doctorants vont soutenir </w:t>
      </w:r>
      <w:r w:rsidR="004F044B">
        <w:t>leur thèse</w:t>
      </w:r>
      <w:r w:rsidR="00E37FDE">
        <w:t xml:space="preserve"> en fin d’année. Lucette Toussaint va s’entretenir avec Pierre </w:t>
      </w:r>
      <w:proofErr w:type="spellStart"/>
      <w:r w:rsidR="00E37FDE">
        <w:t>Kamdem</w:t>
      </w:r>
      <w:proofErr w:type="spellEnd"/>
      <w:r w:rsidR="00E37FDE">
        <w:t xml:space="preserve"> et les collègue</w:t>
      </w:r>
      <w:r w:rsidR="004F044B">
        <w:t>s</w:t>
      </w:r>
      <w:r w:rsidR="00E37FDE">
        <w:t xml:space="preserve"> du laboratoire Ruralités cette semaine pour voir comment régler </w:t>
      </w:r>
      <w:r w:rsidR="004F044B">
        <w:t>la question</w:t>
      </w:r>
      <w:r w:rsidR="00E37FDE">
        <w:t xml:space="preserve"> des nouveaux doctorants en demandes d’admission</w:t>
      </w:r>
      <w:r>
        <w:t>.</w:t>
      </w:r>
    </w:p>
    <w:p w:rsidR="004F044B" w:rsidRDefault="00C2301B" w:rsidP="00C2301B">
      <w:r>
        <w:rPr>
          <w:b/>
        </w:rPr>
        <w:t xml:space="preserve">Dossiers examinés </w:t>
      </w:r>
      <w:r w:rsidR="00E37FDE" w:rsidRPr="00E37FDE">
        <w:rPr>
          <w:b/>
        </w:rPr>
        <w:t> :</w:t>
      </w:r>
      <w:r w:rsidR="00E37FDE">
        <w:rPr>
          <w:b/>
        </w:rPr>
        <w:br/>
      </w:r>
      <w:r>
        <w:t>E</w:t>
      </w:r>
      <w:r w:rsidR="00E37FDE">
        <w:t>BEKE OMBIONO Francis</w:t>
      </w:r>
      <w:r w:rsidR="004F044B">
        <w:t xml:space="preserve"> (RURALITE)</w:t>
      </w:r>
      <w:r w:rsidR="00E37FDE">
        <w:t xml:space="preserve"> : avis défavorable pour une réinscription. </w:t>
      </w:r>
    </w:p>
    <w:p w:rsidR="00E37FDE" w:rsidRDefault="00E37FDE" w:rsidP="007528B7">
      <w:pPr>
        <w:jc w:val="both"/>
      </w:pPr>
      <w:r>
        <w:t>RIOS RIVERA Diana</w:t>
      </w:r>
      <w:r w:rsidR="004F044B">
        <w:t xml:space="preserve"> (RURALIT2)</w:t>
      </w:r>
      <w:r>
        <w:t> : Dénonciation de la cotutelle</w:t>
      </w:r>
      <w:r w:rsidR="004F044B">
        <w:t xml:space="preserve"> par l’UP.</w:t>
      </w:r>
    </w:p>
    <w:p w:rsidR="007B35B2" w:rsidRDefault="00613D33" w:rsidP="007528B7">
      <w:pPr>
        <w:jc w:val="both"/>
      </w:pPr>
      <w:proofErr w:type="spellStart"/>
      <w:r>
        <w:t>P</w:t>
      </w:r>
      <w:r w:rsidR="0042748C">
        <w:t>aulina</w:t>
      </w:r>
      <w:proofErr w:type="spellEnd"/>
      <w:r w:rsidR="0042748C">
        <w:t xml:space="preserve"> </w:t>
      </w:r>
      <w:r w:rsidR="004F044B">
        <w:t>HURWITZ (FORELLIS) :</w:t>
      </w:r>
      <w:r w:rsidR="00F46C5D">
        <w:t xml:space="preserve"> demande de réinscription en 5</w:t>
      </w:r>
      <w:r w:rsidR="00F46C5D" w:rsidRPr="00F46C5D">
        <w:rPr>
          <w:vertAlign w:val="superscript"/>
        </w:rPr>
        <w:t>ème</w:t>
      </w:r>
      <w:r w:rsidR="00F46C5D">
        <w:t xml:space="preserve"> année</w:t>
      </w:r>
      <w:r w:rsidR="007B35B2">
        <w:t xml:space="preserve"> : avis réservé de la directrice de laboratoire. </w:t>
      </w:r>
      <w:bookmarkStart w:id="0" w:name="_GoBack"/>
      <w:bookmarkEnd w:id="0"/>
      <w:r w:rsidR="00E37FDE">
        <w:t xml:space="preserve">La directrice de thèse a mis un avis favorable. </w:t>
      </w:r>
      <w:r w:rsidR="004F044B">
        <w:t>Une dernière année lui est attribuée.</w:t>
      </w:r>
    </w:p>
    <w:p w:rsidR="004F044B" w:rsidRDefault="004F044B" w:rsidP="007528B7">
      <w:pPr>
        <w:jc w:val="both"/>
        <w:rPr>
          <w:u w:val="single"/>
        </w:rPr>
      </w:pPr>
    </w:p>
    <w:p w:rsidR="00815CBF" w:rsidRDefault="00815CBF" w:rsidP="007528B7">
      <w:pPr>
        <w:jc w:val="both"/>
      </w:pPr>
      <w:r w:rsidRPr="004A7CE9">
        <w:rPr>
          <w:u w:val="single"/>
        </w:rPr>
        <w:lastRenderedPageBreak/>
        <w:t>Doctorants financés avec demande réinscription en 5</w:t>
      </w:r>
      <w:r w:rsidRPr="004A7CE9">
        <w:rPr>
          <w:u w:val="single"/>
          <w:vertAlign w:val="superscript"/>
        </w:rPr>
        <w:t>ème</w:t>
      </w:r>
      <w:r w:rsidRPr="004A7CE9">
        <w:rPr>
          <w:u w:val="single"/>
        </w:rPr>
        <w:t>, 6</w:t>
      </w:r>
      <w:r w:rsidRPr="004A7CE9">
        <w:rPr>
          <w:u w:val="single"/>
          <w:vertAlign w:val="superscript"/>
        </w:rPr>
        <w:t>ème</w:t>
      </w:r>
      <w:r w:rsidRPr="004A7CE9">
        <w:rPr>
          <w:u w:val="single"/>
        </w:rPr>
        <w:t xml:space="preserve"> et 8</w:t>
      </w:r>
      <w:r w:rsidRPr="004A7CE9">
        <w:rPr>
          <w:u w:val="single"/>
          <w:vertAlign w:val="superscript"/>
        </w:rPr>
        <w:t>ème</w:t>
      </w:r>
      <w:r w:rsidRPr="004A7CE9">
        <w:rPr>
          <w:u w:val="single"/>
        </w:rPr>
        <w:t xml:space="preserve"> année</w:t>
      </w:r>
      <w:r w:rsidR="004A7CE9">
        <w:t> :</w:t>
      </w:r>
      <w:r w:rsidR="00893C63">
        <w:t xml:space="preserve"> avis favorable avec courrier ultime année d’inscription</w:t>
      </w:r>
    </w:p>
    <w:p w:rsidR="00F46C5D" w:rsidRDefault="00F46C5D" w:rsidP="00D17DC1">
      <w:r>
        <w:t>Lydie DEAUX (</w:t>
      </w:r>
      <w:proofErr w:type="spellStart"/>
      <w:r>
        <w:t>Migrinter</w:t>
      </w:r>
      <w:proofErr w:type="spellEnd"/>
      <w:r>
        <w:t>) 5</w:t>
      </w:r>
      <w:r w:rsidRPr="00F46C5D">
        <w:rPr>
          <w:vertAlign w:val="superscript"/>
        </w:rPr>
        <w:t>ème</w:t>
      </w:r>
      <w:r>
        <w:t xml:space="preserve"> année</w:t>
      </w:r>
      <w:r>
        <w:br/>
        <w:t>Alice LATOUCHE (</w:t>
      </w:r>
      <w:proofErr w:type="spellStart"/>
      <w:r>
        <w:t>Migrinter</w:t>
      </w:r>
      <w:proofErr w:type="spellEnd"/>
      <w:r>
        <w:t>) 5</w:t>
      </w:r>
      <w:r w:rsidRPr="00F46C5D">
        <w:rPr>
          <w:vertAlign w:val="superscript"/>
        </w:rPr>
        <w:t>ème</w:t>
      </w:r>
      <w:r>
        <w:t xml:space="preserve"> année</w:t>
      </w:r>
      <w:r>
        <w:br/>
        <w:t>Carolyn FONTAGNOL (</w:t>
      </w:r>
      <w:proofErr w:type="spellStart"/>
      <w:r>
        <w:t>Forellis</w:t>
      </w:r>
      <w:proofErr w:type="spellEnd"/>
      <w:r>
        <w:t xml:space="preserve"> A) 6</w:t>
      </w:r>
      <w:r w:rsidRPr="00F46C5D">
        <w:rPr>
          <w:vertAlign w:val="superscript"/>
        </w:rPr>
        <w:t>ème</w:t>
      </w:r>
      <w:r>
        <w:t xml:space="preserve"> année</w:t>
      </w:r>
      <w:r>
        <w:br/>
        <w:t>Estelle LAURENT (</w:t>
      </w:r>
      <w:proofErr w:type="spellStart"/>
      <w:r>
        <w:t>Gresco</w:t>
      </w:r>
      <w:proofErr w:type="spellEnd"/>
      <w:r>
        <w:t>) 6</w:t>
      </w:r>
      <w:r w:rsidRPr="00F46C5D">
        <w:rPr>
          <w:vertAlign w:val="superscript"/>
        </w:rPr>
        <w:t>ème</w:t>
      </w:r>
      <w:r>
        <w:t xml:space="preserve"> année</w:t>
      </w:r>
      <w:r>
        <w:br/>
        <w:t>Benjamin NAINTRE (</w:t>
      </w:r>
      <w:proofErr w:type="spellStart"/>
      <w:r>
        <w:t>Migrinter</w:t>
      </w:r>
      <w:proofErr w:type="spellEnd"/>
      <w:r>
        <w:t>) 6</w:t>
      </w:r>
      <w:r w:rsidRPr="00F46C5D">
        <w:rPr>
          <w:vertAlign w:val="superscript"/>
        </w:rPr>
        <w:t>ème</w:t>
      </w:r>
      <w:r>
        <w:t xml:space="preserve"> année</w:t>
      </w:r>
      <w:r w:rsidR="00C22F6D">
        <w:br/>
        <w:t>Sofia LAURENT-MESTARI (</w:t>
      </w:r>
      <w:proofErr w:type="spellStart"/>
      <w:r w:rsidR="00C22F6D">
        <w:t>Cerege</w:t>
      </w:r>
      <w:proofErr w:type="spellEnd"/>
      <w:r w:rsidR="00C22F6D">
        <w:t>) 8</w:t>
      </w:r>
      <w:r w:rsidR="00C22F6D" w:rsidRPr="00C22F6D">
        <w:rPr>
          <w:vertAlign w:val="superscript"/>
        </w:rPr>
        <w:t>ème</w:t>
      </w:r>
      <w:r w:rsidR="00C22F6D">
        <w:t xml:space="preserve"> année</w:t>
      </w:r>
      <w:r w:rsidR="00C22F6D">
        <w:br/>
        <w:t>Charlotte MOQUET (</w:t>
      </w:r>
      <w:proofErr w:type="spellStart"/>
      <w:r w:rsidR="00C22F6D">
        <w:t>Gresco</w:t>
      </w:r>
      <w:proofErr w:type="spellEnd"/>
      <w:r w:rsidR="00C22F6D">
        <w:t>) 8</w:t>
      </w:r>
      <w:r w:rsidR="00C22F6D" w:rsidRPr="00C22F6D">
        <w:rPr>
          <w:vertAlign w:val="superscript"/>
        </w:rPr>
        <w:t>ème</w:t>
      </w:r>
      <w:r w:rsidR="00C22F6D">
        <w:t xml:space="preserve"> année</w:t>
      </w:r>
    </w:p>
    <w:p w:rsidR="00815CBF" w:rsidRDefault="005657A7" w:rsidP="007528B7">
      <w:pPr>
        <w:jc w:val="both"/>
      </w:pPr>
      <w:r w:rsidRPr="004A7CE9">
        <w:rPr>
          <w:u w:val="single"/>
        </w:rPr>
        <w:t>Doctorants non financés (7, 8 et 9</w:t>
      </w:r>
      <w:r w:rsidRPr="004A7CE9">
        <w:rPr>
          <w:u w:val="single"/>
          <w:vertAlign w:val="superscript"/>
        </w:rPr>
        <w:t>ème</w:t>
      </w:r>
      <w:r w:rsidRPr="004A7CE9">
        <w:rPr>
          <w:u w:val="single"/>
        </w:rPr>
        <w:t xml:space="preserve"> année</w:t>
      </w:r>
      <w:r>
        <w:t>) : avis favorable avec courrier ultime année d’inscription</w:t>
      </w:r>
    </w:p>
    <w:p w:rsidR="00F46C5D" w:rsidRDefault="00F46C5D" w:rsidP="00D17DC1">
      <w:r>
        <w:t>Fatima MERZOUG (Laboratoire CRIEF) 7</w:t>
      </w:r>
      <w:r w:rsidRPr="00F46C5D">
        <w:rPr>
          <w:vertAlign w:val="superscript"/>
        </w:rPr>
        <w:t>ème</w:t>
      </w:r>
      <w:r>
        <w:t xml:space="preserve"> année</w:t>
      </w:r>
      <w:r>
        <w:br/>
        <w:t xml:space="preserve">Gilles TABOURDEAU (laboratoire </w:t>
      </w:r>
      <w:proofErr w:type="spellStart"/>
      <w:r>
        <w:t>Forellis</w:t>
      </w:r>
      <w:proofErr w:type="spellEnd"/>
      <w:r>
        <w:t xml:space="preserve"> A)  7</w:t>
      </w:r>
      <w:r w:rsidRPr="00F46C5D">
        <w:rPr>
          <w:vertAlign w:val="superscript"/>
        </w:rPr>
        <w:t>ème</w:t>
      </w:r>
      <w:r>
        <w:t xml:space="preserve"> année</w:t>
      </w:r>
      <w:r>
        <w:br/>
        <w:t>Yannick PECH (laboratoire CEREGE) 7</w:t>
      </w:r>
      <w:r w:rsidRPr="00F46C5D">
        <w:rPr>
          <w:vertAlign w:val="superscript"/>
        </w:rPr>
        <w:t>ème</w:t>
      </w:r>
      <w:r>
        <w:t xml:space="preserve"> année</w:t>
      </w:r>
      <w:r>
        <w:br/>
        <w:t>Régis PYERONNEL (laboratoire CEREGE) 9</w:t>
      </w:r>
      <w:r w:rsidRPr="00F46C5D">
        <w:rPr>
          <w:vertAlign w:val="superscript"/>
        </w:rPr>
        <w:t>ème</w:t>
      </w:r>
      <w:r>
        <w:t xml:space="preserve"> année</w:t>
      </w:r>
      <w:r>
        <w:br/>
        <w:t>Olivier RAMPNOUX (laboratoire CEREGE) 9</w:t>
      </w:r>
      <w:r w:rsidRPr="00F46C5D">
        <w:rPr>
          <w:vertAlign w:val="superscript"/>
        </w:rPr>
        <w:t>ème</w:t>
      </w:r>
      <w:r>
        <w:t xml:space="preserve"> année</w:t>
      </w:r>
    </w:p>
    <w:p w:rsidR="004F044B" w:rsidRDefault="004F044B" w:rsidP="007528B7">
      <w:pPr>
        <w:jc w:val="both"/>
      </w:pPr>
    </w:p>
    <w:p w:rsidR="004F044B" w:rsidRDefault="004F044B" w:rsidP="007528B7">
      <w:pPr>
        <w:jc w:val="both"/>
      </w:pPr>
      <w:r>
        <w:t>__________________________________________________________</w:t>
      </w:r>
    </w:p>
    <w:p w:rsidR="004F044B" w:rsidRPr="004F044B" w:rsidRDefault="004F044B" w:rsidP="007528B7">
      <w:pPr>
        <w:jc w:val="both"/>
        <w:rPr>
          <w:i/>
        </w:rPr>
      </w:pPr>
      <w:r w:rsidRPr="004F044B">
        <w:rPr>
          <w:i/>
        </w:rPr>
        <w:t>Le conseil se termine à 17h15</w:t>
      </w:r>
    </w:p>
    <w:p w:rsidR="00F46C5D" w:rsidRDefault="00F46C5D" w:rsidP="007528B7">
      <w:pPr>
        <w:jc w:val="both"/>
      </w:pPr>
    </w:p>
    <w:p w:rsidR="000B06C4" w:rsidRDefault="000B06C4" w:rsidP="007528B7">
      <w:pPr>
        <w:jc w:val="both"/>
      </w:pPr>
    </w:p>
    <w:p w:rsidR="00815CBF" w:rsidRDefault="00815CBF" w:rsidP="007528B7">
      <w:pPr>
        <w:jc w:val="both"/>
      </w:pPr>
    </w:p>
    <w:p w:rsidR="00496379" w:rsidRPr="00D671BC" w:rsidRDefault="00496379" w:rsidP="007528B7">
      <w:pPr>
        <w:jc w:val="both"/>
      </w:pPr>
    </w:p>
    <w:p w:rsidR="00D671BC" w:rsidRPr="006B670B" w:rsidRDefault="00D671BC" w:rsidP="007528B7">
      <w:pPr>
        <w:jc w:val="both"/>
      </w:pPr>
    </w:p>
    <w:p w:rsidR="006B670B" w:rsidRDefault="006B670B" w:rsidP="007528B7">
      <w:pPr>
        <w:jc w:val="both"/>
      </w:pPr>
    </w:p>
    <w:p w:rsidR="00C632D4" w:rsidRDefault="00C632D4" w:rsidP="007528B7">
      <w:pPr>
        <w:jc w:val="both"/>
      </w:pPr>
    </w:p>
    <w:p w:rsidR="00133FB8" w:rsidRDefault="00133FB8" w:rsidP="007528B7">
      <w:pPr>
        <w:jc w:val="both"/>
      </w:pPr>
    </w:p>
    <w:p w:rsidR="00133FB8" w:rsidRDefault="00133FB8" w:rsidP="007528B7">
      <w:pPr>
        <w:jc w:val="both"/>
      </w:pPr>
    </w:p>
    <w:p w:rsidR="00133FB8" w:rsidRDefault="00133FB8" w:rsidP="007528B7">
      <w:pPr>
        <w:pStyle w:val="Paragraphedeliste"/>
        <w:numPr>
          <w:ilvl w:val="0"/>
          <w:numId w:val="2"/>
        </w:numPr>
        <w:jc w:val="both"/>
      </w:pPr>
    </w:p>
    <w:p w:rsidR="007D524A" w:rsidRDefault="007D524A" w:rsidP="007D524A">
      <w:pPr>
        <w:pStyle w:val="Paragraphedeliste"/>
        <w:ind w:left="0"/>
      </w:pPr>
    </w:p>
    <w:p w:rsidR="003B4E82" w:rsidRDefault="003B4E82"/>
    <w:sectPr w:rsidR="003B4E82" w:rsidSect="00B668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3C7"/>
    <w:multiLevelType w:val="hybridMultilevel"/>
    <w:tmpl w:val="15CEC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4D38C1"/>
    <w:multiLevelType w:val="hybridMultilevel"/>
    <w:tmpl w:val="4EEC37B6"/>
    <w:lvl w:ilvl="0" w:tplc="8CD8D9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6D55C4"/>
    <w:multiLevelType w:val="hybridMultilevel"/>
    <w:tmpl w:val="236EAA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69534DD"/>
    <w:multiLevelType w:val="hybridMultilevel"/>
    <w:tmpl w:val="859401D4"/>
    <w:lvl w:ilvl="0" w:tplc="8CD8D9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82"/>
    <w:rsid w:val="00030DD3"/>
    <w:rsid w:val="00054F82"/>
    <w:rsid w:val="00072624"/>
    <w:rsid w:val="00073A56"/>
    <w:rsid w:val="00094C4A"/>
    <w:rsid w:val="000B06C4"/>
    <w:rsid w:val="000B37C1"/>
    <w:rsid w:val="000C2041"/>
    <w:rsid w:val="000E4B57"/>
    <w:rsid w:val="000F393D"/>
    <w:rsid w:val="00133FB8"/>
    <w:rsid w:val="00151FAC"/>
    <w:rsid w:val="0016126F"/>
    <w:rsid w:val="001A7D2E"/>
    <w:rsid w:val="001E6191"/>
    <w:rsid w:val="0022177C"/>
    <w:rsid w:val="002445F2"/>
    <w:rsid w:val="002734C5"/>
    <w:rsid w:val="002748E3"/>
    <w:rsid w:val="002A2200"/>
    <w:rsid w:val="002C4EFA"/>
    <w:rsid w:val="002C69C0"/>
    <w:rsid w:val="002D5D5A"/>
    <w:rsid w:val="002E0D2C"/>
    <w:rsid w:val="00357460"/>
    <w:rsid w:val="003A6456"/>
    <w:rsid w:val="003B4E82"/>
    <w:rsid w:val="0042748C"/>
    <w:rsid w:val="00435301"/>
    <w:rsid w:val="004469ED"/>
    <w:rsid w:val="0045258E"/>
    <w:rsid w:val="00496379"/>
    <w:rsid w:val="004A7CE9"/>
    <w:rsid w:val="004F044B"/>
    <w:rsid w:val="00557D9C"/>
    <w:rsid w:val="005657A7"/>
    <w:rsid w:val="0056703E"/>
    <w:rsid w:val="00573D50"/>
    <w:rsid w:val="005B288C"/>
    <w:rsid w:val="005D1384"/>
    <w:rsid w:val="00613D33"/>
    <w:rsid w:val="00626106"/>
    <w:rsid w:val="00664F6F"/>
    <w:rsid w:val="00666422"/>
    <w:rsid w:val="006B670B"/>
    <w:rsid w:val="007326AD"/>
    <w:rsid w:val="00740BDF"/>
    <w:rsid w:val="00752639"/>
    <w:rsid w:val="007528B7"/>
    <w:rsid w:val="007A3A80"/>
    <w:rsid w:val="007A4887"/>
    <w:rsid w:val="007A5A9E"/>
    <w:rsid w:val="007A776D"/>
    <w:rsid w:val="007B35B2"/>
    <w:rsid w:val="007C1A34"/>
    <w:rsid w:val="007D524A"/>
    <w:rsid w:val="00806513"/>
    <w:rsid w:val="00815CBF"/>
    <w:rsid w:val="00893C63"/>
    <w:rsid w:val="008A7F02"/>
    <w:rsid w:val="008B4223"/>
    <w:rsid w:val="008C251C"/>
    <w:rsid w:val="008D544C"/>
    <w:rsid w:val="008F45E8"/>
    <w:rsid w:val="0092177D"/>
    <w:rsid w:val="00953D03"/>
    <w:rsid w:val="00963653"/>
    <w:rsid w:val="00A21E04"/>
    <w:rsid w:val="00A651B6"/>
    <w:rsid w:val="00A65686"/>
    <w:rsid w:val="00AA0119"/>
    <w:rsid w:val="00AB5B4E"/>
    <w:rsid w:val="00AC5A63"/>
    <w:rsid w:val="00B23F98"/>
    <w:rsid w:val="00B668B1"/>
    <w:rsid w:val="00BA3E39"/>
    <w:rsid w:val="00BB270A"/>
    <w:rsid w:val="00C10B29"/>
    <w:rsid w:val="00C20B26"/>
    <w:rsid w:val="00C22F6D"/>
    <w:rsid w:val="00C2301B"/>
    <w:rsid w:val="00C26D2A"/>
    <w:rsid w:val="00C621EB"/>
    <w:rsid w:val="00C62ACE"/>
    <w:rsid w:val="00C632D4"/>
    <w:rsid w:val="00D17DC1"/>
    <w:rsid w:val="00D444A8"/>
    <w:rsid w:val="00D671BC"/>
    <w:rsid w:val="00DA0453"/>
    <w:rsid w:val="00DB3D1C"/>
    <w:rsid w:val="00DF384B"/>
    <w:rsid w:val="00E37FDE"/>
    <w:rsid w:val="00E6740A"/>
    <w:rsid w:val="00E85447"/>
    <w:rsid w:val="00E860A5"/>
    <w:rsid w:val="00EA3414"/>
    <w:rsid w:val="00EE251B"/>
    <w:rsid w:val="00EF1FD3"/>
    <w:rsid w:val="00F4250D"/>
    <w:rsid w:val="00F46C5D"/>
    <w:rsid w:val="00F64E0B"/>
    <w:rsid w:val="00FC4299"/>
    <w:rsid w:val="00FD70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3E84"/>
  <w15:chartTrackingRefBased/>
  <w15:docId w15:val="{7DEF28AA-90D3-4BB0-A2A9-32EEE540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3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9036">
      <w:bodyDiv w:val="1"/>
      <w:marLeft w:val="0"/>
      <w:marRight w:val="0"/>
      <w:marTop w:val="0"/>
      <w:marBottom w:val="0"/>
      <w:divBdr>
        <w:top w:val="none" w:sz="0" w:space="0" w:color="auto"/>
        <w:left w:val="none" w:sz="0" w:space="0" w:color="auto"/>
        <w:bottom w:val="none" w:sz="0" w:space="0" w:color="auto"/>
        <w:right w:val="none" w:sz="0" w:space="0" w:color="auto"/>
      </w:divBdr>
    </w:div>
    <w:div w:id="6683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1219</Words>
  <Characters>6709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Michaud Isabelle</dc:creator>
  <cp:keywords/>
  <dc:description/>
  <cp:lastModifiedBy>Michaud Isabelle</cp:lastModifiedBy>
  <cp:revision>7</cp:revision>
  <dcterms:created xsi:type="dcterms:W3CDTF">2023-01-26T10:03:00Z</dcterms:created>
  <dcterms:modified xsi:type="dcterms:W3CDTF">2023-06-06T07:11:00Z</dcterms:modified>
</cp:coreProperties>
</file>