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D4916" w14:textId="77777777" w:rsidR="008957AE" w:rsidRPr="008957AE" w:rsidRDefault="008957AE" w:rsidP="008957A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957AE">
        <w:rPr>
          <w:b/>
          <w:sz w:val="24"/>
          <w:szCs w:val="24"/>
        </w:rPr>
        <w:t>Compte-rendu</w:t>
      </w:r>
      <w:r w:rsidRPr="008957AE">
        <w:rPr>
          <w:b/>
          <w:sz w:val="24"/>
          <w:szCs w:val="24"/>
        </w:rPr>
        <w:br/>
        <w:t xml:space="preserve"> du Conseil de l’ED 650 Humains en société du 11 juillet 2024</w:t>
      </w:r>
    </w:p>
    <w:p w14:paraId="62AD3854" w14:textId="77777777" w:rsidR="008957AE" w:rsidRDefault="008957AE" w:rsidP="008957AE">
      <w:pPr>
        <w:jc w:val="center"/>
      </w:pPr>
      <w:r>
        <w:t>-----------</w:t>
      </w:r>
    </w:p>
    <w:p w14:paraId="05B431BF" w14:textId="77777777" w:rsidR="0062106A" w:rsidRDefault="00787CCC" w:rsidP="008957AE">
      <w:r w:rsidRPr="008957AE">
        <w:rPr>
          <w:i/>
        </w:rPr>
        <w:t>Etaient présent</w:t>
      </w:r>
      <w:r w:rsidR="008957AE">
        <w:rPr>
          <w:i/>
        </w:rPr>
        <w:t>(e)</w:t>
      </w:r>
      <w:r w:rsidRPr="008957AE">
        <w:rPr>
          <w:i/>
        </w:rPr>
        <w:t>s</w:t>
      </w:r>
      <w:r>
        <w:t xml:space="preserve"> : Victor FRANCISCO, Théo MARTINEAUD, </w:t>
      </w:r>
      <w:proofErr w:type="spellStart"/>
      <w:r>
        <w:t>Maréva</w:t>
      </w:r>
      <w:proofErr w:type="spellEnd"/>
      <w:r>
        <w:t xml:space="preserve"> BRUNET, Alain DUCOUSSO-LACAZE, Christel BIDET-ILDEI, Aymeric LE CORRE, </w:t>
      </w:r>
      <w:r w:rsidR="0062106A">
        <w:t>Mathias MILLET, Grégory REYES, Jean-François CERISIER, Pierre KAMDEM, Cornel OROS, Charlotte KRAUSS, Olivier CLOCHARD, Sarah RALAMINA, Céline CAPILLON, Lucette TOUSSAINT, Valérie FOURNIER, Isabelle MICHAUD</w:t>
      </w:r>
      <w:r w:rsidR="008957AE">
        <w:br/>
      </w:r>
      <w:r w:rsidR="0062106A" w:rsidRPr="008957AE">
        <w:rPr>
          <w:i/>
        </w:rPr>
        <w:t>Etaient excusé</w:t>
      </w:r>
      <w:r w:rsidR="008957AE">
        <w:rPr>
          <w:i/>
        </w:rPr>
        <w:t>(e)</w:t>
      </w:r>
      <w:r w:rsidR="0062106A" w:rsidRPr="008957AE">
        <w:rPr>
          <w:i/>
        </w:rPr>
        <w:t>s</w:t>
      </w:r>
      <w:r w:rsidR="0062106A">
        <w:t> :</w:t>
      </w:r>
      <w:proofErr w:type="spellStart"/>
      <w:r w:rsidR="0062106A">
        <w:t>Marilène</w:t>
      </w:r>
      <w:proofErr w:type="spellEnd"/>
      <w:r w:rsidR="0062106A">
        <w:t xml:space="preserve"> de CRAEN, Marie CAILLET, N</w:t>
      </w:r>
      <w:r w:rsidR="008957AE">
        <w:t>athalie LEBAULT, Nina BOGATAIA</w:t>
      </w:r>
    </w:p>
    <w:p w14:paraId="672A6659" w14:textId="77777777" w:rsidR="008957AE" w:rsidRDefault="008957AE" w:rsidP="008957AE"/>
    <w:p w14:paraId="021E8753" w14:textId="77777777" w:rsidR="00045F67" w:rsidRPr="00EB529B" w:rsidRDefault="00ED0023" w:rsidP="00ED0023">
      <w:pPr>
        <w:pStyle w:val="Paragraphedeliste"/>
        <w:numPr>
          <w:ilvl w:val="0"/>
          <w:numId w:val="1"/>
        </w:numPr>
        <w:rPr>
          <w:b/>
        </w:rPr>
      </w:pPr>
      <w:r w:rsidRPr="00EB529B">
        <w:rPr>
          <w:b/>
        </w:rPr>
        <w:t>B</w:t>
      </w:r>
      <w:r w:rsidR="00EB529B">
        <w:rPr>
          <w:b/>
        </w:rPr>
        <w:t>i</w:t>
      </w:r>
      <w:r w:rsidRPr="00EB529B">
        <w:rPr>
          <w:b/>
        </w:rPr>
        <w:t>lan des allocations doctorales</w:t>
      </w:r>
      <w:r w:rsidR="0003308E">
        <w:rPr>
          <w:b/>
        </w:rPr>
        <w:t xml:space="preserve"> (voir document joint)</w:t>
      </w:r>
    </w:p>
    <w:p w14:paraId="07B82E02" w14:textId="1C9B1ABF" w:rsidR="003A55C7" w:rsidRDefault="003A55C7" w:rsidP="003A55C7">
      <w:r>
        <w:t xml:space="preserve">2 allocations mixtes </w:t>
      </w:r>
      <w:r w:rsidR="00A60F78">
        <w:t>attribuées</w:t>
      </w:r>
      <w:r w:rsidR="0003308E">
        <w:t xml:space="preserve"> au CERCA </w:t>
      </w:r>
      <w:r>
        <w:t>et 12 allocations 100% ministérielle</w:t>
      </w:r>
      <w:r w:rsidR="00453819">
        <w:t>.</w:t>
      </w:r>
      <w:r w:rsidR="008957AE">
        <w:t xml:space="preserve"> </w:t>
      </w:r>
      <w:r w:rsidR="008957AE">
        <w:br/>
      </w:r>
      <w:r>
        <w:t>1 contrat handicap financé également dans les 12 allocations.</w:t>
      </w:r>
    </w:p>
    <w:p w14:paraId="672F9F6A" w14:textId="77777777" w:rsidR="003A55C7" w:rsidRDefault="003A55C7" w:rsidP="003A55C7">
      <w:r>
        <w:t>Il est donc préférable d’auditionner beaucoup de candidats, dont candidats sur liste complémentaire comme cela s’est passé cette année.</w:t>
      </w:r>
    </w:p>
    <w:p w14:paraId="32823D7F" w14:textId="77777777" w:rsidR="00453819" w:rsidRDefault="00453819" w:rsidP="003A55C7">
      <w:r>
        <w:t>Début octobre, réunion pour fixer une date pour faire remonter les prochaines allocations doctorales</w:t>
      </w:r>
    </w:p>
    <w:p w14:paraId="0A37501D" w14:textId="77777777" w:rsidR="003A55C7" w:rsidRDefault="003A55C7" w:rsidP="003A55C7"/>
    <w:p w14:paraId="6DF5BD50" w14:textId="77777777" w:rsidR="00ED0023" w:rsidRPr="00EB529B" w:rsidRDefault="00ED0023" w:rsidP="00ED0023">
      <w:pPr>
        <w:pStyle w:val="Paragraphedeliste"/>
        <w:numPr>
          <w:ilvl w:val="0"/>
          <w:numId w:val="1"/>
        </w:numPr>
        <w:rPr>
          <w:b/>
        </w:rPr>
      </w:pPr>
      <w:r w:rsidRPr="00EB529B">
        <w:rPr>
          <w:b/>
        </w:rPr>
        <w:t>Bilan des DCACE</w:t>
      </w:r>
      <w:r w:rsidR="0003308E">
        <w:rPr>
          <w:b/>
        </w:rPr>
        <w:t xml:space="preserve"> (voir document joint)</w:t>
      </w:r>
    </w:p>
    <w:p w14:paraId="0EF9E171" w14:textId="4C376C70" w:rsidR="00813B36" w:rsidRPr="00A60F78" w:rsidRDefault="0003308E" w:rsidP="00813B36">
      <w:pPr>
        <w:rPr>
          <w:color w:val="000000" w:themeColor="text1"/>
        </w:rPr>
      </w:pPr>
      <w:r w:rsidRPr="00A60F78">
        <w:rPr>
          <w:color w:val="000000" w:themeColor="text1"/>
        </w:rPr>
        <w:t>12 DCACE attribués en SHES dont 8 pour l’ED Humains en société</w:t>
      </w:r>
      <w:r w:rsidR="00BE753B" w:rsidRPr="00A60F78">
        <w:rPr>
          <w:color w:val="000000" w:themeColor="text1"/>
        </w:rPr>
        <w:t xml:space="preserve"> </w:t>
      </w:r>
    </w:p>
    <w:p w14:paraId="1368A8F5" w14:textId="77777777" w:rsidR="00DA3517" w:rsidRDefault="00DA3517" w:rsidP="00813B36">
      <w:r>
        <w:t>Les demandes de dérogations (autorisation de cumul) sont à adresser à Lucette</w:t>
      </w:r>
    </w:p>
    <w:p w14:paraId="6722A4C5" w14:textId="3BF4353A" w:rsidR="00DA3517" w:rsidRDefault="00DA3517" w:rsidP="00813B36">
      <w:r>
        <w:t xml:space="preserve">Il faudrait éclaircir les règles. Pourquoi un vacataire n’a pas les mêmes droits concernant les heures d’enseignement qu’un </w:t>
      </w:r>
      <w:r w:rsidR="0003308E">
        <w:t>doctorant contractuel ?</w:t>
      </w:r>
      <w:r w:rsidR="38AED79C">
        <w:t xml:space="preserve"> La réponse se trouve dans les arrêtés ministériels que nous devons suivre. </w:t>
      </w:r>
      <w:r>
        <w:br/>
      </w:r>
    </w:p>
    <w:p w14:paraId="6985655A" w14:textId="77777777" w:rsidR="00ED0023" w:rsidRPr="00EB529B" w:rsidRDefault="00ED0023" w:rsidP="00ED0023">
      <w:pPr>
        <w:pStyle w:val="Paragraphedeliste"/>
        <w:numPr>
          <w:ilvl w:val="0"/>
          <w:numId w:val="1"/>
        </w:numPr>
        <w:rPr>
          <w:b/>
        </w:rPr>
      </w:pPr>
      <w:r w:rsidRPr="00EB529B">
        <w:rPr>
          <w:b/>
        </w:rPr>
        <w:t>Proc</w:t>
      </w:r>
      <w:r w:rsidR="00813B36" w:rsidRPr="00EB529B">
        <w:rPr>
          <w:b/>
        </w:rPr>
        <w:t>é</w:t>
      </w:r>
      <w:r w:rsidRPr="00EB529B">
        <w:rPr>
          <w:b/>
        </w:rPr>
        <w:t xml:space="preserve">dure d’inscription </w:t>
      </w:r>
      <w:proofErr w:type="spellStart"/>
      <w:r w:rsidRPr="00EB529B">
        <w:rPr>
          <w:b/>
        </w:rPr>
        <w:t>Adum</w:t>
      </w:r>
      <w:proofErr w:type="spellEnd"/>
    </w:p>
    <w:p w14:paraId="6F8C9B6E" w14:textId="77777777" w:rsidR="00DA3517" w:rsidRDefault="005C06F0" w:rsidP="00DA3517">
      <w:r>
        <w:t xml:space="preserve">Rappel de la procédure. Il faut dans un premier temps </w:t>
      </w:r>
      <w:r w:rsidR="00D57CB5">
        <w:t>que les doctorants et se créent un compte</w:t>
      </w:r>
      <w:r w:rsidR="005E743C">
        <w:t xml:space="preserve"> et les directeurs de thèse doivent aussi se créer un compte pour pouvoir </w:t>
      </w:r>
      <w:r w:rsidR="0003308E">
        <w:t>ensuite valider des dossiers d’inscription</w:t>
      </w:r>
      <w:r w:rsidR="00C84374">
        <w:t xml:space="preserve">.  Pour une première connexion à </w:t>
      </w:r>
      <w:proofErr w:type="spellStart"/>
      <w:r w:rsidR="00C84374">
        <w:t>Adum</w:t>
      </w:r>
      <w:proofErr w:type="spellEnd"/>
      <w:r w:rsidR="00C84374">
        <w:t xml:space="preserve">, il faut saisir son adresse mail UP et cliquer sur « j’ai oublié mon mot de passe » </w:t>
      </w:r>
    </w:p>
    <w:p w14:paraId="332715F9" w14:textId="77777777" w:rsidR="003620F8" w:rsidRDefault="0003308E" w:rsidP="00DA3517">
      <w:r>
        <w:t>L</w:t>
      </w:r>
      <w:r w:rsidR="003620F8">
        <w:t xml:space="preserve">a question est posée de savoir si </w:t>
      </w:r>
      <w:proofErr w:type="spellStart"/>
      <w:r w:rsidR="003620F8">
        <w:t>Adum</w:t>
      </w:r>
      <w:proofErr w:type="spellEnd"/>
      <w:r w:rsidR="003620F8">
        <w:t xml:space="preserve"> est en l</w:t>
      </w:r>
      <w:r w:rsidR="005E743C">
        <w:t>ien avec these.fr ?</w:t>
      </w:r>
    </w:p>
    <w:p w14:paraId="5735C269" w14:textId="00F25065" w:rsidR="005E743C" w:rsidRDefault="005E743C" w:rsidP="00DA3517">
      <w:r>
        <w:t xml:space="preserve">Les doctorants qui soutiennent avant la fin d’année civile ne doivent pas se réinscrire sur </w:t>
      </w:r>
      <w:proofErr w:type="spellStart"/>
      <w:r>
        <w:t>Adum</w:t>
      </w:r>
      <w:proofErr w:type="spellEnd"/>
      <w:r>
        <w:t>.</w:t>
      </w:r>
    </w:p>
    <w:p w14:paraId="3794F6C0" w14:textId="77777777" w:rsidR="005E743C" w:rsidRDefault="005E743C" w:rsidP="00DA3517">
      <w:r w:rsidRPr="00EB529B">
        <w:rPr>
          <w:u w:val="single"/>
        </w:rPr>
        <w:t>Rappel du calendrier des inscriptions</w:t>
      </w:r>
      <w:r>
        <w:t> :</w:t>
      </w:r>
      <w:r w:rsidR="00C84374">
        <w:t xml:space="preserve"> (voir document joint)</w:t>
      </w:r>
    </w:p>
    <w:p w14:paraId="05D89799" w14:textId="77777777" w:rsidR="005E743C" w:rsidRDefault="005E743C" w:rsidP="00DA3517">
      <w:r>
        <w:t>Début des inscriptions </w:t>
      </w:r>
      <w:r w:rsidR="00BA2754">
        <w:t xml:space="preserve">et réinscriptions </w:t>
      </w:r>
      <w:r>
        <w:t>administratives</w:t>
      </w:r>
      <w:r w:rsidR="00BA2754">
        <w:t xml:space="preserve"> (sans financement)</w:t>
      </w:r>
      <w:r>
        <w:t xml:space="preserve"> : </w:t>
      </w:r>
      <w:r w:rsidR="00BA2754">
        <w:t>8 juillet 2024 – interruption entre le 24 juillet et le 26 août 2024</w:t>
      </w:r>
    </w:p>
    <w:p w14:paraId="7F868F3B" w14:textId="77777777" w:rsidR="00BA2754" w:rsidRDefault="00BA2754" w:rsidP="00DA3517">
      <w:r>
        <w:t>Fin des inscriptions : 28 novembre 2024 à 14h</w:t>
      </w:r>
    </w:p>
    <w:p w14:paraId="349A254D" w14:textId="77777777" w:rsidR="00BA2754" w:rsidRDefault="00BA2754" w:rsidP="00DA3517">
      <w:r>
        <w:t>Contrats doctoraux (débutant au 1</w:t>
      </w:r>
      <w:r w:rsidRPr="00BA2754">
        <w:rPr>
          <w:vertAlign w:val="superscript"/>
        </w:rPr>
        <w:t>er</w:t>
      </w:r>
      <w:r>
        <w:t xml:space="preserve"> octobre) : fin des inscriptions administra</w:t>
      </w:r>
      <w:r w:rsidR="0057099F">
        <w:t>ti</w:t>
      </w:r>
      <w:r>
        <w:t>ves au 16 septembre 2024</w:t>
      </w:r>
    </w:p>
    <w:p w14:paraId="5CEAAC86" w14:textId="77777777" w:rsidR="00BA2754" w:rsidRDefault="00BA2754" w:rsidP="00DA3517">
      <w:r>
        <w:t>Contrat</w:t>
      </w:r>
      <w:r w:rsidR="00032CAA">
        <w:t xml:space="preserve">s </w:t>
      </w:r>
      <w:r>
        <w:t>doctoraux pour inscriptions et réinscriptions exceptionnelles (après 1</w:t>
      </w:r>
      <w:r w:rsidRPr="00BA2754">
        <w:rPr>
          <w:vertAlign w:val="superscript"/>
        </w:rPr>
        <w:t>er</w:t>
      </w:r>
      <w:r>
        <w:t xml:space="preserve"> octobre) :</w:t>
      </w:r>
      <w:r w:rsidR="00B061C5">
        <w:t xml:space="preserve"> fin des inscriptions 27 mars 2025 à 14h</w:t>
      </w:r>
    </w:p>
    <w:p w14:paraId="3CCA2FE5" w14:textId="77777777" w:rsidR="00EB529B" w:rsidRDefault="00BA2754" w:rsidP="00DA3517">
      <w:r w:rsidRPr="00EB529B">
        <w:rPr>
          <w:u w:val="single"/>
        </w:rPr>
        <w:lastRenderedPageBreak/>
        <w:t>Soutenances et dérogations d’inscription</w:t>
      </w:r>
      <w:r>
        <w:t> :</w:t>
      </w:r>
    </w:p>
    <w:p w14:paraId="1E3CAC44" w14:textId="77777777" w:rsidR="00B54A44" w:rsidRDefault="003620F8" w:rsidP="00DA3517">
      <w:r>
        <w:t xml:space="preserve">Si la composition de jury </w:t>
      </w:r>
      <w:proofErr w:type="gramStart"/>
      <w:r>
        <w:t xml:space="preserve">est  </w:t>
      </w:r>
      <w:r w:rsidR="00BA2754">
        <w:t>déposée</w:t>
      </w:r>
      <w:proofErr w:type="gramEnd"/>
      <w:r w:rsidR="00BA2754">
        <w:t xml:space="preserve"> et validée par l’ED avant le 30/10/2024 : pas de réinscription (et pas de CSI)</w:t>
      </w:r>
      <w:r w:rsidR="00032CAA">
        <w:t>. Si</w:t>
      </w:r>
      <w:r w:rsidR="00B54A44">
        <w:t xml:space="preserve"> le doctorant n’a pas tout finalisé, on peut autoriser la soutenance </w:t>
      </w:r>
      <w:r>
        <w:t>jusqu’en</w:t>
      </w:r>
      <w:r w:rsidR="00BA2754">
        <w:t xml:space="preserve"> janvier </w:t>
      </w:r>
      <w:r w:rsidR="00B54A44">
        <w:t>(avec courrier du directeur de thèse</w:t>
      </w:r>
      <w:r w:rsidR="005A2B27">
        <w:t xml:space="preserve"> motivé</w:t>
      </w:r>
      <w:r w:rsidR="00B54A44">
        <w:t>)</w:t>
      </w:r>
    </w:p>
    <w:p w14:paraId="5A39BBE3" w14:textId="77777777" w:rsidR="00BA2754" w:rsidRDefault="00BA2754" w:rsidP="00DA3517"/>
    <w:p w14:paraId="630B7D5E" w14:textId="77777777" w:rsidR="00ED0023" w:rsidRPr="005A2B27" w:rsidRDefault="00ED0023" w:rsidP="00ED0023">
      <w:pPr>
        <w:pStyle w:val="Paragraphedeliste"/>
        <w:numPr>
          <w:ilvl w:val="0"/>
          <w:numId w:val="1"/>
        </w:numPr>
        <w:rPr>
          <w:b/>
        </w:rPr>
      </w:pPr>
      <w:r w:rsidRPr="005A2B27">
        <w:rPr>
          <w:b/>
        </w:rPr>
        <w:t>Formations doctorales</w:t>
      </w:r>
    </w:p>
    <w:p w14:paraId="6C7C1660" w14:textId="77777777" w:rsidR="00EB529B" w:rsidRDefault="005C29CA" w:rsidP="005C29CA">
      <w:pPr>
        <w:ind w:left="426"/>
      </w:pPr>
      <w:r>
        <w:t xml:space="preserve">Les </w:t>
      </w:r>
      <w:r w:rsidR="00EB529B">
        <w:t>Séances des Mercredis de l’ED</w:t>
      </w:r>
      <w:r>
        <w:t xml:space="preserve"> cette année ont été proposées par thématiques. </w:t>
      </w:r>
    </w:p>
    <w:p w14:paraId="14FBB967" w14:textId="77777777" w:rsidR="005C29CA" w:rsidRDefault="005C29CA" w:rsidP="005C29CA">
      <w:pPr>
        <w:ind w:left="426"/>
      </w:pPr>
      <w:r>
        <w:t>Mise en place de nouvelles formations au CERCA pour doctorants en fin de thèse ou jeunes docteurs pour les aider à se préparer aux auditions. Les directeurs de labo peuvent transmettre une attestation de présence à des formations internes au labo. (</w:t>
      </w:r>
      <w:proofErr w:type="gramStart"/>
      <w:r>
        <w:t>ces</w:t>
      </w:r>
      <w:proofErr w:type="gramEnd"/>
      <w:r>
        <w:t xml:space="preserve"> heures de formations seront </w:t>
      </w:r>
      <w:r w:rsidR="00351F48">
        <w:t xml:space="preserve">comptabilisées </w:t>
      </w:r>
      <w:r>
        <w:t>en plus des 20h de séminaires de laboratoire</w:t>
      </w:r>
      <w:r w:rsidR="00351F48">
        <w:t>)</w:t>
      </w:r>
    </w:p>
    <w:p w14:paraId="6D5F0534" w14:textId="77777777" w:rsidR="00CD0C36" w:rsidRDefault="00CD0C36" w:rsidP="005C29CA">
      <w:pPr>
        <w:ind w:left="426"/>
      </w:pPr>
      <w:r>
        <w:t xml:space="preserve">Journées éthique et intégrité : Lucette va assister à la prochaine formation pour pouvoir compléter par la suite </w:t>
      </w:r>
      <w:r w:rsidR="005A2B27">
        <w:t>des</w:t>
      </w:r>
      <w:r>
        <w:t xml:space="preserve"> informations spécifiques </w:t>
      </w:r>
      <w:r w:rsidR="00032004">
        <w:t>concernant les doctorants des ED SHES</w:t>
      </w:r>
      <w:r w:rsidR="005A2B27">
        <w:t xml:space="preserve"> (RGPD, etc.)</w:t>
      </w:r>
    </w:p>
    <w:p w14:paraId="6371191D" w14:textId="77777777" w:rsidR="006C6174" w:rsidRDefault="006C6174" w:rsidP="005A2B27">
      <w:pPr>
        <w:ind w:left="426"/>
      </w:pPr>
      <w:r>
        <w:t xml:space="preserve">Romain </w:t>
      </w:r>
      <w:proofErr w:type="spellStart"/>
      <w:r>
        <w:t>Pierronnet</w:t>
      </w:r>
      <w:proofErr w:type="spellEnd"/>
      <w:r>
        <w:t xml:space="preserve"> anime ce type de formation.</w:t>
      </w:r>
      <w:r w:rsidR="005A2B27">
        <w:t xml:space="preserve"> L’office français d’Intégration scientifique peut proposer ce type de formation</w:t>
      </w:r>
    </w:p>
    <w:p w14:paraId="2B67FCC6" w14:textId="77777777" w:rsidR="00564BD0" w:rsidRDefault="00564BD0" w:rsidP="005C29CA">
      <w:pPr>
        <w:ind w:left="426"/>
      </w:pPr>
      <w:r>
        <w:t xml:space="preserve">Si des collègues des laboratoires veulent s’investir dans des formations doctorales </w:t>
      </w:r>
      <w:r w:rsidR="005A2B27">
        <w:t xml:space="preserve">générales accessibles s’adressant à tous les doctorants de </w:t>
      </w:r>
      <w:proofErr w:type="gramStart"/>
      <w:r w:rsidR="005A2B27">
        <w:t xml:space="preserve">SHES </w:t>
      </w:r>
      <w:r>
        <w:t>,</w:t>
      </w:r>
      <w:proofErr w:type="gramEnd"/>
      <w:r>
        <w:t xml:space="preserve"> on peut les intégrer dans le catalogue des formations</w:t>
      </w:r>
    </w:p>
    <w:p w14:paraId="41C8F396" w14:textId="77777777" w:rsidR="00C91867" w:rsidRDefault="00C91867" w:rsidP="005C29CA">
      <w:pPr>
        <w:ind w:left="426"/>
      </w:pPr>
    </w:p>
    <w:p w14:paraId="055AE2AA" w14:textId="77777777" w:rsidR="00ED0023" w:rsidRDefault="00ED0023" w:rsidP="001A13D1">
      <w:pPr>
        <w:pStyle w:val="Paragraphedeliste"/>
        <w:numPr>
          <w:ilvl w:val="0"/>
          <w:numId w:val="1"/>
        </w:numPr>
        <w:ind w:left="567" w:hanging="141"/>
        <w:rPr>
          <w:b/>
        </w:rPr>
      </w:pPr>
      <w:r w:rsidRPr="00CB2BA7">
        <w:rPr>
          <w:b/>
        </w:rPr>
        <w:t>Bilan des J</w:t>
      </w:r>
      <w:r w:rsidR="00C91867" w:rsidRPr="00CB2BA7">
        <w:rPr>
          <w:b/>
        </w:rPr>
        <w:t xml:space="preserve">ournées thématiques </w:t>
      </w:r>
      <w:r w:rsidR="001A13D1">
        <w:rPr>
          <w:b/>
        </w:rPr>
        <w:br/>
      </w:r>
    </w:p>
    <w:p w14:paraId="1D9A1F8D" w14:textId="77777777" w:rsidR="001A13D1" w:rsidRPr="008326C4" w:rsidRDefault="000519BB" w:rsidP="001A13D1">
      <w:pPr>
        <w:pStyle w:val="Paragraphedeliste"/>
        <w:ind w:left="567"/>
      </w:pPr>
      <w:r>
        <w:t xml:space="preserve">11 communicants et </w:t>
      </w:r>
      <w:r w:rsidR="001A13D1" w:rsidRPr="008326C4">
        <w:t>35 participants</w:t>
      </w:r>
      <w:r>
        <w:t xml:space="preserve"> </w:t>
      </w:r>
    </w:p>
    <w:p w14:paraId="5EE9EA95" w14:textId="77777777" w:rsidR="00C91867" w:rsidRDefault="001A13D1" w:rsidP="00C91867">
      <w:pPr>
        <w:ind w:left="567"/>
      </w:pPr>
      <w:r>
        <w:t>Les membres du comité</w:t>
      </w:r>
      <w:r w:rsidR="00C91867">
        <w:t xml:space="preserve"> d</w:t>
      </w:r>
      <w:r>
        <w:t>’</w:t>
      </w:r>
      <w:r w:rsidR="00C91867">
        <w:t xml:space="preserve">organisation </w:t>
      </w:r>
      <w:r>
        <w:t>étaient rattachés volontairement à</w:t>
      </w:r>
      <w:r w:rsidR="00C91867">
        <w:t xml:space="preserve"> plusieurs laboratoires de l’ED</w:t>
      </w:r>
    </w:p>
    <w:p w14:paraId="6281984D" w14:textId="77777777" w:rsidR="00C91867" w:rsidRDefault="00C91867" w:rsidP="00C91867">
      <w:pPr>
        <w:ind w:left="567"/>
      </w:pPr>
      <w:r>
        <w:t>Frédérique AUTIN a fait une présentation sur la science ouverte</w:t>
      </w:r>
    </w:p>
    <w:p w14:paraId="33EC6B99" w14:textId="77777777" w:rsidR="00C91867" w:rsidRDefault="00C91867" w:rsidP="00C91867">
      <w:pPr>
        <w:ind w:left="567"/>
      </w:pPr>
      <w:r>
        <w:t xml:space="preserve">Il y a eu des tables rondes sur des thématiques </w:t>
      </w:r>
      <w:r w:rsidR="00CB2BA7">
        <w:t>données</w:t>
      </w:r>
      <w:r w:rsidR="00032004">
        <w:t>. Beaucoup d’interactions entre les doctorants</w:t>
      </w:r>
    </w:p>
    <w:p w14:paraId="67CEBF12" w14:textId="77777777" w:rsidR="001A13D1" w:rsidRDefault="001A13D1" w:rsidP="00C91867">
      <w:pPr>
        <w:ind w:left="567"/>
      </w:pPr>
      <w:r>
        <w:t>Les doctorants qui le souhaitent vont publier sous HAL. Une formation va leur être proposée en septembre</w:t>
      </w:r>
    </w:p>
    <w:p w14:paraId="01A8C03E" w14:textId="77777777" w:rsidR="00C91867" w:rsidRDefault="00F33789" w:rsidP="00C91867">
      <w:pPr>
        <w:ind w:left="567"/>
      </w:pPr>
      <w:r>
        <w:t>Les directeurs de laboratoire pourraient venir communi</w:t>
      </w:r>
      <w:r w:rsidR="000519BB">
        <w:t xml:space="preserve">quer au sein de ces journées </w:t>
      </w:r>
      <w:proofErr w:type="gramStart"/>
      <w:r w:rsidR="000519BB">
        <w:t xml:space="preserve">si </w:t>
      </w:r>
      <w:r>
        <w:t>ils</w:t>
      </w:r>
      <w:proofErr w:type="gramEnd"/>
      <w:r>
        <w:t xml:space="preserve"> le souhaitent</w:t>
      </w:r>
      <w:r w:rsidR="000519BB">
        <w:t xml:space="preserve"> et /ou venir assister à des interventions.</w:t>
      </w:r>
    </w:p>
    <w:p w14:paraId="37C0D4E6" w14:textId="77777777" w:rsidR="00E041CB" w:rsidRDefault="00E041CB" w:rsidP="00E041CB">
      <w:pPr>
        <w:pStyle w:val="Paragraphedeliste"/>
        <w:numPr>
          <w:ilvl w:val="0"/>
          <w:numId w:val="1"/>
        </w:numPr>
      </w:pPr>
      <w:r>
        <w:t>Bilan financier</w:t>
      </w:r>
      <w:r w:rsidR="000519BB">
        <w:t xml:space="preserve"> (voir document joint)</w:t>
      </w:r>
    </w:p>
    <w:p w14:paraId="576A307B" w14:textId="77777777" w:rsidR="00E041CB" w:rsidRDefault="00E041CB" w:rsidP="000519BB">
      <w:pPr>
        <w:pStyle w:val="Paragraphedeliste"/>
      </w:pPr>
      <w:r>
        <w:t>Budget ED : 18280</w:t>
      </w:r>
      <w:proofErr w:type="gramStart"/>
      <w:r>
        <w:t>€  (</w:t>
      </w:r>
      <w:proofErr w:type="gramEnd"/>
      <w:r>
        <w:t>11780€ fonctionnement + 1500€ investissement + 5000 euros JT</w:t>
      </w:r>
    </w:p>
    <w:p w14:paraId="72A3D3EC" w14:textId="77777777" w:rsidR="00E041CB" w:rsidRDefault="00E041CB" w:rsidP="00E041CB">
      <w:pPr>
        <w:pStyle w:val="Paragraphedeliste"/>
        <w:ind w:left="1440"/>
      </w:pPr>
    </w:p>
    <w:p w14:paraId="670735F5" w14:textId="77777777" w:rsidR="000519BB" w:rsidRDefault="000519BB" w:rsidP="00E041CB">
      <w:pPr>
        <w:ind w:left="426"/>
      </w:pPr>
      <w:r>
        <w:t>Parmi les aides financières proposées par l’ED :</w:t>
      </w:r>
    </w:p>
    <w:p w14:paraId="3A88AA26" w14:textId="77777777" w:rsidR="004535DF" w:rsidRDefault="004535DF" w:rsidP="000519BB">
      <w:pPr>
        <w:pStyle w:val="Paragraphedeliste"/>
        <w:numPr>
          <w:ilvl w:val="0"/>
          <w:numId w:val="4"/>
        </w:numPr>
      </w:pPr>
      <w:r>
        <w:t xml:space="preserve">Formation en anglais </w:t>
      </w:r>
      <w:r w:rsidR="000519BB">
        <w:t>à</w:t>
      </w:r>
      <w:r>
        <w:t xml:space="preserve"> la MDE pour des doctorants du CERCA depuis 2 ans. Cette formation pourrait être ouverte à des doctorants d’autres laboratoires. </w:t>
      </w:r>
      <w:r w:rsidR="000519BB">
        <w:t>Elle</w:t>
      </w:r>
      <w:r>
        <w:t xml:space="preserve"> est validée en heures de formations doctorales.</w:t>
      </w:r>
    </w:p>
    <w:p w14:paraId="72DEFCC1" w14:textId="77777777" w:rsidR="0071344B" w:rsidRDefault="000519BB" w:rsidP="00E041CB">
      <w:pPr>
        <w:ind w:left="426"/>
      </w:pPr>
      <w:r>
        <w:lastRenderedPageBreak/>
        <w:t>L’a</w:t>
      </w:r>
      <w:r w:rsidR="0071344B">
        <w:t xml:space="preserve">ppel à financement exceptionnel </w:t>
      </w:r>
      <w:r>
        <w:t>sera transmis</w:t>
      </w:r>
      <w:r w:rsidR="0071344B">
        <w:t xml:space="preserve"> avant les congés d’été aux laboratoires</w:t>
      </w:r>
    </w:p>
    <w:p w14:paraId="0D0B940D" w14:textId="77777777" w:rsidR="00B061C5" w:rsidRDefault="00B061C5" w:rsidP="00EB529B"/>
    <w:p w14:paraId="5FB954CF" w14:textId="77777777" w:rsidR="00ED0023" w:rsidRPr="00032004" w:rsidRDefault="000519BB" w:rsidP="00ED0023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Questions</w:t>
      </w:r>
      <w:r w:rsidR="00B061C5" w:rsidRPr="00032004">
        <w:rPr>
          <w:b/>
        </w:rPr>
        <w:t xml:space="preserve"> diverses</w:t>
      </w:r>
    </w:p>
    <w:p w14:paraId="0E27B00A" w14:textId="77777777" w:rsidR="00B061C5" w:rsidRDefault="00B061C5" w:rsidP="00B061C5">
      <w:pPr>
        <w:pStyle w:val="Paragraphedeliste"/>
      </w:pPr>
    </w:p>
    <w:p w14:paraId="4E8FCD5A" w14:textId="77777777" w:rsidR="00B061C5" w:rsidRDefault="00B061C5" w:rsidP="00EB529B">
      <w:pPr>
        <w:pStyle w:val="Paragraphedeliste"/>
      </w:pPr>
      <w:r>
        <w:t>ACT – Quand directeur à l’étranger, il faut une convention de codirection mais pas d’ACT. Une ACT / an, pas plus de 3 successivement et pas plus de 5 sur l’ensemble de la carrière</w:t>
      </w:r>
    </w:p>
    <w:p w14:paraId="60061E4C" w14:textId="77777777" w:rsidR="000519BB" w:rsidRDefault="000519BB" w:rsidP="00EB529B">
      <w:pPr>
        <w:pStyle w:val="Paragraphedeliste"/>
      </w:pPr>
    </w:p>
    <w:p w14:paraId="03ABACC9" w14:textId="77777777" w:rsidR="00F41BD3" w:rsidRDefault="00F41BD3" w:rsidP="00EB529B">
      <w:pPr>
        <w:pStyle w:val="Paragraphedeliste"/>
      </w:pPr>
      <w:r>
        <w:t xml:space="preserve">Envoi de mails aux doctorants : éviter d’envoyer des pièces jointes mais les orienter vers les sites des </w:t>
      </w:r>
      <w:proofErr w:type="spellStart"/>
      <w:r>
        <w:t>EDs</w:t>
      </w:r>
      <w:proofErr w:type="spellEnd"/>
    </w:p>
    <w:p w14:paraId="02D7611E" w14:textId="77777777" w:rsidR="002B5BA9" w:rsidRDefault="00F41BD3" w:rsidP="00EB529B">
      <w:pPr>
        <w:pStyle w:val="Paragraphedeliste"/>
      </w:pPr>
      <w:r>
        <w:t>Faire</w:t>
      </w:r>
      <w:r w:rsidR="00C56839">
        <w:t xml:space="preserve"> passer un maximum d’informations par le biais des représentants des doctorants</w:t>
      </w:r>
    </w:p>
    <w:p w14:paraId="44EAFD9C" w14:textId="77777777" w:rsidR="0071344B" w:rsidRDefault="0071344B" w:rsidP="00EB529B">
      <w:pPr>
        <w:pStyle w:val="Paragraphedeliste"/>
      </w:pPr>
    </w:p>
    <w:p w14:paraId="4B94D5A5" w14:textId="77777777" w:rsidR="007D5990" w:rsidRDefault="007D5990" w:rsidP="00EB529B">
      <w:pPr>
        <w:pStyle w:val="Paragraphedeliste"/>
      </w:pPr>
    </w:p>
    <w:p w14:paraId="3DEEC669" w14:textId="77777777" w:rsidR="00B061C5" w:rsidRDefault="00B061C5" w:rsidP="00B061C5"/>
    <w:sectPr w:rsidR="00B061C5" w:rsidSect="0057099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2B39"/>
    <w:multiLevelType w:val="hybridMultilevel"/>
    <w:tmpl w:val="A80EB1C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610C2E"/>
    <w:multiLevelType w:val="hybridMultilevel"/>
    <w:tmpl w:val="E97E23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2D17F7"/>
    <w:multiLevelType w:val="hybridMultilevel"/>
    <w:tmpl w:val="BEF09426"/>
    <w:lvl w:ilvl="0" w:tplc="A05ED5E8">
      <w:start w:val="1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E296DDB"/>
    <w:multiLevelType w:val="hybridMultilevel"/>
    <w:tmpl w:val="059C6D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23"/>
    <w:rsid w:val="00032004"/>
    <w:rsid w:val="00032CAA"/>
    <w:rsid w:val="0003308E"/>
    <w:rsid w:val="00045F67"/>
    <w:rsid w:val="000519BB"/>
    <w:rsid w:val="001528D0"/>
    <w:rsid w:val="001A13D1"/>
    <w:rsid w:val="001F6A75"/>
    <w:rsid w:val="002B5BA9"/>
    <w:rsid w:val="00351F48"/>
    <w:rsid w:val="003620F8"/>
    <w:rsid w:val="003A55C7"/>
    <w:rsid w:val="004535DF"/>
    <w:rsid w:val="00453819"/>
    <w:rsid w:val="00564BD0"/>
    <w:rsid w:val="0057099F"/>
    <w:rsid w:val="00595EB6"/>
    <w:rsid w:val="005A2B27"/>
    <w:rsid w:val="005C06F0"/>
    <w:rsid w:val="005C29CA"/>
    <w:rsid w:val="005E743C"/>
    <w:rsid w:val="0062106A"/>
    <w:rsid w:val="006B59CB"/>
    <w:rsid w:val="006C6174"/>
    <w:rsid w:val="0071344B"/>
    <w:rsid w:val="00776641"/>
    <w:rsid w:val="00787CCC"/>
    <w:rsid w:val="007A3A80"/>
    <w:rsid w:val="007A776D"/>
    <w:rsid w:val="007D5990"/>
    <w:rsid w:val="007E1188"/>
    <w:rsid w:val="00813B36"/>
    <w:rsid w:val="008326C4"/>
    <w:rsid w:val="00892F64"/>
    <w:rsid w:val="008957AE"/>
    <w:rsid w:val="008A6A28"/>
    <w:rsid w:val="00A60F78"/>
    <w:rsid w:val="00B061C5"/>
    <w:rsid w:val="00B54A44"/>
    <w:rsid w:val="00B60E7E"/>
    <w:rsid w:val="00B7003F"/>
    <w:rsid w:val="00BA2754"/>
    <w:rsid w:val="00BE753B"/>
    <w:rsid w:val="00C56839"/>
    <w:rsid w:val="00C84374"/>
    <w:rsid w:val="00C91867"/>
    <w:rsid w:val="00CB2BA7"/>
    <w:rsid w:val="00CD0C36"/>
    <w:rsid w:val="00D57CB5"/>
    <w:rsid w:val="00DA3517"/>
    <w:rsid w:val="00E041CB"/>
    <w:rsid w:val="00EB529B"/>
    <w:rsid w:val="00ED0023"/>
    <w:rsid w:val="00F33789"/>
    <w:rsid w:val="00F41BD3"/>
    <w:rsid w:val="38AED79C"/>
    <w:rsid w:val="40C27B45"/>
    <w:rsid w:val="5A3F9A80"/>
    <w:rsid w:val="5D61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A739"/>
  <w15:chartTrackingRefBased/>
  <w15:docId w15:val="{B5546C8F-FEBC-459B-B864-A21AE4E0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0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Michaud Isabelle</dc:creator>
  <cp:keywords/>
  <dc:description/>
  <cp:lastModifiedBy>Michaud Isabelle</cp:lastModifiedBy>
  <cp:revision>2</cp:revision>
  <dcterms:created xsi:type="dcterms:W3CDTF">2025-02-12T16:09:00Z</dcterms:created>
  <dcterms:modified xsi:type="dcterms:W3CDTF">2025-02-12T16:09:00Z</dcterms:modified>
</cp:coreProperties>
</file>