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427F" w14:textId="427D4321" w:rsidR="008B3273" w:rsidRPr="008B3273" w:rsidRDefault="008B3273" w:rsidP="008B3273">
      <w:pPr>
        <w:pBdr>
          <w:bottom w:val="single" w:sz="4" w:space="1" w:color="auto"/>
        </w:pBdr>
        <w:spacing w:line="240" w:lineRule="atLeast"/>
        <w:jc w:val="center"/>
        <w:rPr>
          <w:rFonts w:ascii="Arial" w:eastAsia="Times New Roman" w:hAnsi="Arial" w:cs="Arial"/>
          <w:color w:val="000000"/>
          <w:sz w:val="28"/>
          <w:szCs w:val="28"/>
          <w:lang w:eastAsia="fr-FR"/>
        </w:rPr>
      </w:pPr>
      <w:bookmarkStart w:id="0" w:name="_GoBack"/>
      <w:bookmarkEnd w:id="0"/>
      <w:r w:rsidRPr="008B3273">
        <w:rPr>
          <w:rFonts w:ascii="Arial" w:eastAsia="Times New Roman" w:hAnsi="Arial" w:cs="Arial"/>
          <w:color w:val="000000"/>
          <w:sz w:val="28"/>
          <w:szCs w:val="28"/>
          <w:lang w:eastAsia="fr-FR"/>
        </w:rPr>
        <w:t>Thématiques prioritaires - CEREGE</w:t>
      </w:r>
    </w:p>
    <w:p w14:paraId="24C6B815" w14:textId="77777777" w:rsidR="008B3273" w:rsidRDefault="008B3273" w:rsidP="00BB1B42">
      <w:pPr>
        <w:spacing w:line="240" w:lineRule="atLeast"/>
        <w:jc w:val="both"/>
        <w:rPr>
          <w:rFonts w:ascii="Arial" w:eastAsia="Times New Roman" w:hAnsi="Arial" w:cs="Arial"/>
          <w:color w:val="000000"/>
          <w:sz w:val="18"/>
          <w:szCs w:val="18"/>
          <w:lang w:eastAsia="fr-FR"/>
        </w:rPr>
      </w:pPr>
    </w:p>
    <w:p w14:paraId="2D424CCB" w14:textId="77777777" w:rsidR="008B3273" w:rsidRPr="008B3273" w:rsidRDefault="008B3273" w:rsidP="00BB1B42">
      <w:pPr>
        <w:spacing w:line="240" w:lineRule="atLeast"/>
        <w:jc w:val="both"/>
        <w:rPr>
          <w:rFonts w:ascii="Arial" w:eastAsia="Times New Roman" w:hAnsi="Arial" w:cs="Arial"/>
          <w:color w:val="000000"/>
          <w:lang w:eastAsia="fr-FR"/>
        </w:rPr>
      </w:pPr>
    </w:p>
    <w:p w14:paraId="3D929B9F" w14:textId="0D827AF2" w:rsidR="00BB1B42" w:rsidRPr="008B3273" w:rsidRDefault="00113C92" w:rsidP="00BB1B42">
      <w:pPr>
        <w:spacing w:line="240" w:lineRule="atLeast"/>
        <w:jc w:val="both"/>
        <w:rPr>
          <w:rFonts w:ascii="Arial" w:eastAsia="Times New Roman" w:hAnsi="Arial" w:cs="Arial"/>
          <w:color w:val="000000"/>
          <w:lang w:eastAsia="fr-FR"/>
        </w:rPr>
      </w:pPr>
      <w:r>
        <w:rPr>
          <w:rFonts w:ascii="Arial" w:eastAsia="Times New Roman" w:hAnsi="Arial" w:cs="Arial"/>
          <w:color w:val="000000"/>
          <w:lang w:eastAsia="fr-FR"/>
        </w:rPr>
        <w:t xml:space="preserve">Voici </w:t>
      </w:r>
      <w:r w:rsidR="004E4849" w:rsidRPr="008B3273">
        <w:rPr>
          <w:rFonts w:ascii="Arial" w:eastAsia="Times New Roman" w:hAnsi="Arial" w:cs="Arial"/>
          <w:color w:val="000000"/>
          <w:lang w:eastAsia="fr-FR"/>
        </w:rPr>
        <w:t xml:space="preserve">les </w:t>
      </w:r>
      <w:r>
        <w:rPr>
          <w:rFonts w:ascii="Arial" w:eastAsia="Times New Roman" w:hAnsi="Arial" w:cs="Arial"/>
          <w:color w:val="000000"/>
          <w:lang w:eastAsia="fr-FR"/>
        </w:rPr>
        <w:t>5</w:t>
      </w:r>
      <w:r w:rsidR="00BB1B42" w:rsidRPr="008B3273">
        <w:rPr>
          <w:rFonts w:ascii="Arial" w:eastAsia="Times New Roman" w:hAnsi="Arial" w:cs="Arial"/>
          <w:color w:val="000000"/>
          <w:lang w:eastAsia="fr-FR"/>
        </w:rPr>
        <w:t xml:space="preserve"> thématiques </w:t>
      </w:r>
      <w:r w:rsidR="004E4849" w:rsidRPr="008B3273">
        <w:rPr>
          <w:rFonts w:ascii="Arial" w:eastAsia="Times New Roman" w:hAnsi="Arial" w:cs="Arial"/>
          <w:color w:val="000000"/>
          <w:lang w:eastAsia="fr-FR"/>
        </w:rPr>
        <w:t xml:space="preserve">prioritaires retenues </w:t>
      </w:r>
      <w:r w:rsidR="008B3273" w:rsidRPr="008B3273">
        <w:rPr>
          <w:rFonts w:ascii="Arial" w:eastAsia="Times New Roman" w:hAnsi="Arial" w:cs="Arial"/>
          <w:color w:val="000000"/>
          <w:lang w:eastAsia="fr-FR"/>
        </w:rPr>
        <w:t xml:space="preserve">par le CEREGE </w:t>
      </w:r>
      <w:r w:rsidR="004E4849" w:rsidRPr="008B3273">
        <w:rPr>
          <w:rFonts w:ascii="Arial" w:eastAsia="Times New Roman" w:hAnsi="Arial" w:cs="Arial"/>
          <w:color w:val="000000"/>
          <w:lang w:eastAsia="fr-FR"/>
        </w:rPr>
        <w:t xml:space="preserve">pour cette année : </w:t>
      </w:r>
      <w:r w:rsidR="00BB1B42" w:rsidRPr="008B3273">
        <w:rPr>
          <w:rFonts w:ascii="Arial" w:eastAsia="Times New Roman" w:hAnsi="Arial" w:cs="Arial"/>
          <w:color w:val="000000"/>
          <w:lang w:eastAsia="fr-FR"/>
        </w:rPr>
        <w:t xml:space="preserve"> </w:t>
      </w:r>
    </w:p>
    <w:p w14:paraId="1F4598EF" w14:textId="77777777" w:rsidR="00BB1B42" w:rsidRPr="008B3273" w:rsidRDefault="00BB1B42" w:rsidP="008B3273">
      <w:pPr>
        <w:numPr>
          <w:ilvl w:val="0"/>
          <w:numId w:val="1"/>
        </w:numPr>
        <w:spacing w:before="100" w:beforeAutospacing="1" w:after="100" w:afterAutospacing="1"/>
        <w:ind w:left="1134"/>
        <w:jc w:val="both"/>
        <w:rPr>
          <w:rFonts w:ascii="Arial" w:eastAsia="Times New Roman" w:hAnsi="Arial" w:cs="Arial"/>
          <w:color w:val="000000"/>
          <w:lang w:eastAsia="fr-FR"/>
        </w:rPr>
      </w:pPr>
      <w:r w:rsidRPr="008B3273">
        <w:rPr>
          <w:rFonts w:ascii="Arial" w:eastAsia="Times New Roman" w:hAnsi="Arial" w:cs="Arial"/>
          <w:color w:val="000000"/>
          <w:lang w:eastAsia="fr-FR"/>
        </w:rPr>
        <w:t xml:space="preserve">Appropriation des outils de gestion (APOGEE). Le projet de recherche doctoral pourra nourrir les sujets suivants : conception et diffusion des outils de gestion, gestion du changement, appropriation des techniques et pratiques managériales. </w:t>
      </w:r>
    </w:p>
    <w:p w14:paraId="7DDC0230" w14:textId="77777777" w:rsidR="008B3273" w:rsidRPr="008B3273" w:rsidRDefault="008B3273" w:rsidP="008B3273">
      <w:pPr>
        <w:numPr>
          <w:ilvl w:val="0"/>
          <w:numId w:val="1"/>
        </w:numPr>
        <w:spacing w:before="100" w:beforeAutospacing="1" w:after="100" w:afterAutospacing="1"/>
        <w:ind w:left="1134"/>
        <w:jc w:val="both"/>
        <w:rPr>
          <w:rFonts w:ascii="Arial" w:eastAsia="Times New Roman" w:hAnsi="Arial" w:cs="Arial"/>
          <w:color w:val="000000"/>
          <w:lang w:eastAsia="fr-FR"/>
        </w:rPr>
      </w:pPr>
      <w:r w:rsidRPr="008B3273">
        <w:rPr>
          <w:rFonts w:ascii="Arial" w:eastAsia="Times New Roman" w:hAnsi="Arial" w:cs="Arial"/>
          <w:color w:val="000000"/>
          <w:lang w:eastAsia="fr-FR"/>
        </w:rPr>
        <w:t xml:space="preserve">Numérique : Usages, territoires et sociétés (NUTS). Le projet de recherche pourra étudier l’usage et l’appropriation du numérique, les interactions entre numérique et territoire, la mise en œuvre de projets numériques dans les organisations. </w:t>
      </w:r>
    </w:p>
    <w:p w14:paraId="4C08D507" w14:textId="60C34EF2" w:rsidR="00BB1B42" w:rsidRPr="008B3273" w:rsidRDefault="00BB1B42" w:rsidP="008B3273">
      <w:pPr>
        <w:numPr>
          <w:ilvl w:val="0"/>
          <w:numId w:val="1"/>
        </w:numPr>
        <w:spacing w:before="100" w:beforeAutospacing="1" w:after="100" w:afterAutospacing="1"/>
        <w:ind w:left="1134"/>
        <w:jc w:val="both"/>
        <w:rPr>
          <w:rFonts w:ascii="Arial" w:eastAsia="Times New Roman" w:hAnsi="Arial" w:cs="Arial"/>
          <w:color w:val="000000"/>
          <w:lang w:eastAsia="fr-FR"/>
        </w:rPr>
      </w:pPr>
      <w:r w:rsidRPr="008B3273">
        <w:rPr>
          <w:rFonts w:ascii="Arial" w:eastAsia="Times New Roman" w:hAnsi="Arial" w:cs="Arial"/>
          <w:color w:val="000000"/>
          <w:lang w:eastAsia="fr-FR"/>
        </w:rPr>
        <w:t xml:space="preserve">Management public et société (MPS). </w:t>
      </w:r>
      <w:r w:rsidR="00113C92">
        <w:rPr>
          <w:rFonts w:ascii="Arial" w:eastAsia="Times New Roman" w:hAnsi="Arial" w:cs="Arial"/>
          <w:color w:val="000000"/>
          <w:lang w:eastAsia="fr-FR"/>
        </w:rPr>
        <w:t>L</w:t>
      </w:r>
      <w:r w:rsidRPr="008B3273">
        <w:rPr>
          <w:rFonts w:ascii="Arial" w:eastAsia="Times New Roman" w:hAnsi="Arial" w:cs="Arial"/>
          <w:color w:val="000000"/>
          <w:lang w:eastAsia="fr-FR"/>
        </w:rPr>
        <w:t xml:space="preserve">e projet </w:t>
      </w:r>
      <w:r w:rsidR="00113C92">
        <w:rPr>
          <w:rFonts w:ascii="Arial" w:eastAsia="Times New Roman" w:hAnsi="Arial" w:cs="Arial"/>
          <w:color w:val="000000"/>
          <w:lang w:eastAsia="fr-FR"/>
        </w:rPr>
        <w:t xml:space="preserve">doctoral </w:t>
      </w:r>
      <w:r w:rsidRPr="008B3273">
        <w:rPr>
          <w:rFonts w:ascii="Arial" w:eastAsia="Times New Roman" w:hAnsi="Arial" w:cs="Arial"/>
          <w:color w:val="000000"/>
          <w:lang w:eastAsia="fr-FR"/>
        </w:rPr>
        <w:t>pourra interroger les transformations des organisations publiques (collectivités territoriales, hôpitaux, universités), les stratégies</w:t>
      </w:r>
      <w:r w:rsidR="0089584C" w:rsidRPr="008B3273">
        <w:rPr>
          <w:rFonts w:ascii="Arial" w:eastAsia="Times New Roman" w:hAnsi="Arial" w:cs="Arial"/>
          <w:color w:val="000000"/>
          <w:lang w:eastAsia="fr-FR"/>
        </w:rPr>
        <w:t xml:space="preserve"> de coopération publique</w:t>
      </w:r>
      <w:r w:rsidRPr="008B3273">
        <w:rPr>
          <w:rFonts w:ascii="Arial" w:eastAsia="Times New Roman" w:hAnsi="Arial" w:cs="Arial"/>
          <w:color w:val="000000"/>
          <w:lang w:eastAsia="fr-FR"/>
        </w:rPr>
        <w:t xml:space="preserve"> / </w:t>
      </w:r>
      <w:r w:rsidR="0089584C" w:rsidRPr="008B3273">
        <w:rPr>
          <w:rFonts w:ascii="Arial" w:eastAsia="Times New Roman" w:hAnsi="Arial" w:cs="Arial"/>
          <w:color w:val="000000"/>
          <w:lang w:eastAsia="fr-FR"/>
        </w:rPr>
        <w:t>privée</w:t>
      </w:r>
      <w:r w:rsidRPr="008B3273">
        <w:rPr>
          <w:rFonts w:ascii="Arial" w:eastAsia="Times New Roman" w:hAnsi="Arial" w:cs="Arial"/>
          <w:color w:val="000000"/>
          <w:lang w:eastAsia="fr-FR"/>
        </w:rPr>
        <w:t xml:space="preserve">, l’implantation des outils de pilotage de la performance. </w:t>
      </w:r>
    </w:p>
    <w:p w14:paraId="09E13CF8" w14:textId="2B951FBB" w:rsidR="00BB1B42" w:rsidRDefault="00BB1B42" w:rsidP="008B3273">
      <w:pPr>
        <w:numPr>
          <w:ilvl w:val="0"/>
          <w:numId w:val="1"/>
        </w:numPr>
        <w:spacing w:before="100" w:beforeAutospacing="1" w:after="100" w:afterAutospacing="1"/>
        <w:ind w:left="1134"/>
        <w:jc w:val="both"/>
        <w:rPr>
          <w:rFonts w:ascii="Arial" w:eastAsia="Times New Roman" w:hAnsi="Arial" w:cs="Arial"/>
          <w:color w:val="000000"/>
          <w:lang w:eastAsia="fr-FR"/>
        </w:rPr>
      </w:pPr>
      <w:r w:rsidRPr="008B3273">
        <w:rPr>
          <w:rFonts w:ascii="Arial" w:eastAsia="Times New Roman" w:hAnsi="Arial" w:cs="Arial"/>
          <w:color w:val="000000"/>
          <w:lang w:eastAsia="fr-FR"/>
        </w:rPr>
        <w:t>Intelligence stratégique internationale (ISI). Le projet doctoral pourra participer aux travaux de recherche explorant le rôle des cultures nationales, les stratégies d’internationalisation et les enjeux de l’intelligence économique tant au niveau national qu’international.</w:t>
      </w:r>
    </w:p>
    <w:p w14:paraId="12EF1AD5" w14:textId="181BB06D" w:rsidR="00113C92" w:rsidRPr="00113C92" w:rsidRDefault="00113C92" w:rsidP="00113C92">
      <w:pPr>
        <w:numPr>
          <w:ilvl w:val="0"/>
          <w:numId w:val="1"/>
        </w:numPr>
        <w:spacing w:before="100" w:beforeAutospacing="1" w:after="100" w:afterAutospacing="1"/>
        <w:ind w:left="1134"/>
        <w:jc w:val="both"/>
        <w:rPr>
          <w:rFonts w:ascii="Arial" w:eastAsia="Times New Roman" w:hAnsi="Arial" w:cs="Arial"/>
          <w:color w:val="000000"/>
          <w:lang w:eastAsia="fr-FR"/>
        </w:rPr>
      </w:pPr>
      <w:r w:rsidRPr="008B3273">
        <w:rPr>
          <w:rFonts w:ascii="Arial" w:eastAsia="Times New Roman" w:hAnsi="Arial" w:cs="Arial"/>
          <w:color w:val="000000"/>
          <w:lang w:eastAsia="fr-FR"/>
        </w:rPr>
        <w:t xml:space="preserve">Stratégies de marché et cultures de consommation (SMCC). Le projet de recherche doctoral pourra s’inscrire dans les sujets suivants : stratégie marketing, politique de marque, culture de consommation, appropriation du numérique. </w:t>
      </w:r>
    </w:p>
    <w:p w14:paraId="2AAEA455" w14:textId="77777777" w:rsidR="00BB1B42" w:rsidRPr="008B3273" w:rsidRDefault="00BB1B42" w:rsidP="00BB1B42">
      <w:pPr>
        <w:spacing w:before="100" w:beforeAutospacing="1" w:after="100" w:afterAutospacing="1"/>
        <w:jc w:val="both"/>
        <w:rPr>
          <w:rFonts w:ascii="Arial" w:eastAsia="Times New Roman" w:hAnsi="Arial" w:cs="Arial"/>
          <w:color w:val="000000"/>
          <w:lang w:eastAsia="fr-FR"/>
        </w:rPr>
      </w:pPr>
    </w:p>
    <w:p w14:paraId="08E3136B" w14:textId="77777777" w:rsidR="00BB1B42" w:rsidRPr="008B3273" w:rsidRDefault="00BB1B42"/>
    <w:sectPr w:rsidR="00BB1B42" w:rsidRPr="008B3273" w:rsidSect="004F15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77E11"/>
    <w:multiLevelType w:val="multilevel"/>
    <w:tmpl w:val="931C1552"/>
    <w:lvl w:ilvl="0">
      <w:start w:val="1"/>
      <w:numFmt w:val="decimal"/>
      <w:lvlText w:val="%1."/>
      <w:lvlJc w:val="left"/>
      <w:pPr>
        <w:ind w:left="1800" w:hanging="360"/>
      </w:pPr>
      <w:rPr>
        <w:rFont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42"/>
    <w:rsid w:val="00113C92"/>
    <w:rsid w:val="004E4849"/>
    <w:rsid w:val="004F152E"/>
    <w:rsid w:val="0089584C"/>
    <w:rsid w:val="008B3273"/>
    <w:rsid w:val="009F6FBE"/>
    <w:rsid w:val="00BB0CE0"/>
    <w:rsid w:val="00BB1B42"/>
    <w:rsid w:val="00E16220"/>
    <w:rsid w:val="00F56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4B5A"/>
  <w15:chartTrackingRefBased/>
  <w15:docId w15:val="{959C07D0-BFF2-624A-8FF8-4345C3F9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1B42"/>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B1B42"/>
  </w:style>
  <w:style w:type="character" w:styleId="lev">
    <w:name w:val="Strong"/>
    <w:basedOn w:val="Policepardfaut"/>
    <w:uiPriority w:val="22"/>
    <w:qFormat/>
    <w:rsid w:val="00BB1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DREVETON Benjamin</dc:creator>
  <cp:keywords/>
  <dc:description/>
  <cp:lastModifiedBy>Michaud Isabelle</cp:lastModifiedBy>
  <cp:revision>2</cp:revision>
  <dcterms:created xsi:type="dcterms:W3CDTF">2023-03-17T14:34:00Z</dcterms:created>
  <dcterms:modified xsi:type="dcterms:W3CDTF">2023-03-17T14:34:00Z</dcterms:modified>
</cp:coreProperties>
</file>