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345BF" w14:textId="77777777" w:rsidR="00A66128" w:rsidRPr="00A66128" w:rsidRDefault="00A66128" w:rsidP="00A66128">
      <w:pPr>
        <w:autoSpaceDE w:val="0"/>
        <w:autoSpaceDN w:val="0"/>
        <w:adjustRightInd w:val="0"/>
        <w:rPr>
          <w:rFonts w:ascii="Avenir Next Medium" w:hAnsi="Avenir Next Medium" w:cs="AppleSystemUIFont"/>
          <w:sz w:val="21"/>
          <w:szCs w:val="21"/>
        </w:rPr>
      </w:pPr>
      <w:r w:rsidRPr="00A66128">
        <w:rPr>
          <w:rFonts w:ascii="Avenir Next Medium" w:hAnsi="Avenir Next Medium" w:cs="AppleSystemUIFont"/>
          <w:sz w:val="21"/>
          <w:szCs w:val="21"/>
        </w:rPr>
        <w:t>Raisonner les usages du numérique entre opportunités éducatives et coût environnemental</w:t>
      </w:r>
    </w:p>
    <w:p w14:paraId="45379205" w14:textId="77777777" w:rsidR="00A66128" w:rsidRPr="00A66128" w:rsidRDefault="00A66128" w:rsidP="00A66128">
      <w:pPr>
        <w:autoSpaceDE w:val="0"/>
        <w:autoSpaceDN w:val="0"/>
        <w:adjustRightInd w:val="0"/>
        <w:rPr>
          <w:rFonts w:ascii="Avenir Next" w:hAnsi="Avenir Next" w:cs="AppleSystemUIFont"/>
          <w:sz w:val="21"/>
          <w:szCs w:val="21"/>
        </w:rPr>
      </w:pPr>
    </w:p>
    <w:p w14:paraId="7FE9974A" w14:textId="7829B0E1" w:rsidR="00A66128" w:rsidRPr="00A66128" w:rsidRDefault="00A66128" w:rsidP="00A66128">
      <w:pPr>
        <w:autoSpaceDE w:val="0"/>
        <w:autoSpaceDN w:val="0"/>
        <w:adjustRightInd w:val="0"/>
        <w:jc w:val="both"/>
        <w:rPr>
          <w:rFonts w:ascii="Avenir Next" w:hAnsi="Avenir Next" w:cs="AppleSystemUIFont"/>
          <w:sz w:val="21"/>
          <w:szCs w:val="21"/>
        </w:rPr>
      </w:pPr>
      <w:r w:rsidRPr="00A66128">
        <w:rPr>
          <w:rFonts w:ascii="Avenir Next" w:hAnsi="Avenir Next" w:cs="AppleSystemUIFont"/>
          <w:sz w:val="21"/>
          <w:szCs w:val="21"/>
        </w:rPr>
        <w:t>Dans le champ de l’éducation et de la formation</w:t>
      </w:r>
      <w:r>
        <w:rPr>
          <w:rFonts w:ascii="Avenir Next" w:hAnsi="Avenir Next" w:cs="AppleSystemUIFont"/>
          <w:sz w:val="21"/>
          <w:szCs w:val="21"/>
        </w:rPr>
        <w:t>,</w:t>
      </w:r>
      <w:r w:rsidRPr="00A66128">
        <w:rPr>
          <w:rFonts w:ascii="Avenir Next" w:hAnsi="Avenir Next" w:cs="AppleSystemUIFont"/>
          <w:sz w:val="21"/>
          <w:szCs w:val="21"/>
        </w:rPr>
        <w:t xml:space="preserve"> comme dans tous les autres secteurs de l’activité humaine, la transition numérique s’accompagne d’enjeux environnementaux majeurs.</w:t>
      </w:r>
    </w:p>
    <w:p w14:paraId="3F5DEB0B" w14:textId="1D345820" w:rsidR="00A66128" w:rsidRDefault="00A66128" w:rsidP="00A66128">
      <w:pPr>
        <w:autoSpaceDE w:val="0"/>
        <w:autoSpaceDN w:val="0"/>
        <w:adjustRightInd w:val="0"/>
        <w:jc w:val="both"/>
        <w:rPr>
          <w:rFonts w:ascii="Avenir Next" w:hAnsi="Avenir Next" w:cs="AppleSystemUIFont"/>
          <w:sz w:val="21"/>
          <w:szCs w:val="21"/>
        </w:rPr>
      </w:pPr>
      <w:r w:rsidRPr="00A66128">
        <w:rPr>
          <w:rFonts w:ascii="Avenir Next" w:hAnsi="Avenir Next" w:cs="AppleSystemUIFont"/>
          <w:sz w:val="21"/>
          <w:szCs w:val="21"/>
        </w:rPr>
        <w:t>Qu’il s’agisse d’épuisement de ressources rares, de consommation énergétique ou d’émission de gaz à effet de serre, le recours aux techniques numériques possiblement vertueux en termes éducatifs semble de plus en plus devoir être discuté au regard de son empreinte écologique.</w:t>
      </w:r>
    </w:p>
    <w:p w14:paraId="7C257BAB" w14:textId="77777777" w:rsidR="00A66128" w:rsidRPr="00A66128" w:rsidRDefault="00A66128" w:rsidP="00A66128">
      <w:pPr>
        <w:autoSpaceDE w:val="0"/>
        <w:autoSpaceDN w:val="0"/>
        <w:adjustRightInd w:val="0"/>
        <w:jc w:val="both"/>
        <w:rPr>
          <w:rFonts w:ascii="Avenir Next" w:hAnsi="Avenir Next" w:cs="AppleSystemUIFont"/>
          <w:sz w:val="21"/>
          <w:szCs w:val="21"/>
        </w:rPr>
      </w:pPr>
    </w:p>
    <w:p w14:paraId="110ED3E6" w14:textId="2DF2BA41" w:rsidR="00A66128" w:rsidRDefault="00A66128" w:rsidP="00A66128">
      <w:pPr>
        <w:autoSpaceDE w:val="0"/>
        <w:autoSpaceDN w:val="0"/>
        <w:adjustRightInd w:val="0"/>
        <w:jc w:val="both"/>
        <w:rPr>
          <w:rFonts w:ascii="Avenir Next" w:hAnsi="Avenir Next" w:cs="AppleSystemUIFont"/>
          <w:sz w:val="21"/>
          <w:szCs w:val="21"/>
        </w:rPr>
      </w:pPr>
      <w:r w:rsidRPr="00A66128">
        <w:rPr>
          <w:rFonts w:ascii="Avenir Next" w:hAnsi="Avenir Next" w:cs="AppleSystemUIFont"/>
          <w:sz w:val="21"/>
          <w:szCs w:val="21"/>
        </w:rPr>
        <w:t xml:space="preserve">Même s’il n’existe que peu de travaux de recherche spécifiques à l’éducation et à la formation, pour outiller les décisions politiques et les choix individuels des acteurs </w:t>
      </w:r>
      <w:r>
        <w:rPr>
          <w:rFonts w:ascii="Avenir Next" w:hAnsi="Avenir Next" w:cs="AppleSystemUIFont"/>
          <w:sz w:val="21"/>
          <w:szCs w:val="21"/>
        </w:rPr>
        <w:t xml:space="preserve">de l’éducation et </w:t>
      </w:r>
      <w:r w:rsidRPr="00A66128">
        <w:rPr>
          <w:rFonts w:ascii="Avenir Next" w:hAnsi="Avenir Next" w:cs="AppleSystemUIFont"/>
          <w:sz w:val="21"/>
          <w:szCs w:val="21"/>
        </w:rPr>
        <w:t xml:space="preserve">de la formation, on observe une multiplication d’initiatives institutionnelles ou associatives de sensibilisation et de formation. On note aussi, les premiers efforts de règlementation voir de législation. </w:t>
      </w:r>
      <w:r>
        <w:rPr>
          <w:rFonts w:ascii="Avenir Next" w:hAnsi="Avenir Next" w:cs="AppleSystemUIFont"/>
          <w:sz w:val="21"/>
          <w:szCs w:val="21"/>
        </w:rPr>
        <w:t>Ainsi, l</w:t>
      </w:r>
      <w:r w:rsidRPr="00A66128">
        <w:rPr>
          <w:rFonts w:ascii="Avenir Next" w:hAnsi="Avenir Next" w:cs="AppleSystemUIFont"/>
          <w:sz w:val="21"/>
          <w:szCs w:val="21"/>
        </w:rPr>
        <w:t>e vote de la loi REEN le 15 novembre 2021 visant à réduire l’empreinte environnementale du numérique en France a</w:t>
      </w:r>
      <w:r>
        <w:rPr>
          <w:rFonts w:ascii="Avenir Next" w:hAnsi="Avenir Next" w:cs="AppleSystemUIFont"/>
          <w:sz w:val="21"/>
          <w:szCs w:val="21"/>
        </w:rPr>
        <w:t>-t-il</w:t>
      </w:r>
      <w:r w:rsidRPr="00A66128">
        <w:rPr>
          <w:rFonts w:ascii="Avenir Next" w:hAnsi="Avenir Next" w:cs="AppleSystemUIFont"/>
          <w:sz w:val="21"/>
          <w:szCs w:val="21"/>
        </w:rPr>
        <w:t xml:space="preserve"> conduit à modifier le code de l’éducation pour </w:t>
      </w:r>
      <w:r>
        <w:rPr>
          <w:rFonts w:ascii="Avenir Next" w:hAnsi="Avenir Next" w:cs="AppleSystemUIFont"/>
          <w:sz w:val="21"/>
          <w:szCs w:val="21"/>
        </w:rPr>
        <w:t>ajouter à la formation des élèves</w:t>
      </w:r>
      <w:r w:rsidRPr="00A66128">
        <w:rPr>
          <w:rFonts w:ascii="Avenir Next" w:hAnsi="Avenir Next" w:cs="AppleSystemUIFont"/>
          <w:sz w:val="21"/>
          <w:szCs w:val="21"/>
        </w:rPr>
        <w:t xml:space="preserve"> </w:t>
      </w:r>
      <w:r>
        <w:rPr>
          <w:rFonts w:ascii="Avenir Next" w:hAnsi="Avenir Next" w:cs="AppleSystemUIFont"/>
          <w:sz w:val="21"/>
          <w:szCs w:val="21"/>
        </w:rPr>
        <w:t xml:space="preserve">une </w:t>
      </w:r>
      <w:r w:rsidRPr="00A66128">
        <w:rPr>
          <w:rFonts w:ascii="Avenir Next" w:hAnsi="Avenir Next" w:cs="AppleSystemUIFont"/>
          <w:sz w:val="21"/>
          <w:szCs w:val="21"/>
        </w:rPr>
        <w:t>« sensibilisation à l'impact environnemental des outils numériques ainsi qu'un volet relatif à la sobriété numérique » à la formation des élèves.</w:t>
      </w:r>
    </w:p>
    <w:p w14:paraId="4E8EE41F" w14:textId="77777777" w:rsidR="00A66128" w:rsidRPr="00A66128" w:rsidRDefault="00A66128" w:rsidP="00A66128">
      <w:pPr>
        <w:autoSpaceDE w:val="0"/>
        <w:autoSpaceDN w:val="0"/>
        <w:adjustRightInd w:val="0"/>
        <w:jc w:val="both"/>
        <w:rPr>
          <w:rFonts w:ascii="Avenir Next" w:hAnsi="Avenir Next" w:cs="AppleSystemUIFont"/>
          <w:sz w:val="21"/>
          <w:szCs w:val="21"/>
        </w:rPr>
      </w:pPr>
      <w:bookmarkStart w:id="0" w:name="_GoBack"/>
      <w:bookmarkEnd w:id="0"/>
    </w:p>
    <w:p w14:paraId="068EFA0D" w14:textId="77777777" w:rsidR="00A66128" w:rsidRDefault="00A66128" w:rsidP="00A66128">
      <w:pPr>
        <w:autoSpaceDE w:val="0"/>
        <w:autoSpaceDN w:val="0"/>
        <w:adjustRightInd w:val="0"/>
        <w:jc w:val="both"/>
        <w:rPr>
          <w:rFonts w:ascii="Avenir Next" w:hAnsi="Avenir Next" w:cs="AppleSystemUIFont"/>
          <w:sz w:val="21"/>
          <w:szCs w:val="21"/>
        </w:rPr>
      </w:pPr>
      <w:r w:rsidRPr="00A66128">
        <w:rPr>
          <w:rFonts w:ascii="Avenir Next" w:hAnsi="Avenir Next" w:cs="AppleSystemUIFont"/>
          <w:sz w:val="21"/>
          <w:szCs w:val="21"/>
        </w:rPr>
        <w:t xml:space="preserve">Qu’elles s’imposent par une obligation juridique ou soit prises en compte en raison </w:t>
      </w:r>
      <w:r>
        <w:rPr>
          <w:rFonts w:ascii="Avenir Next" w:hAnsi="Avenir Next" w:cs="AppleSystemUIFont"/>
          <w:sz w:val="21"/>
          <w:szCs w:val="21"/>
        </w:rPr>
        <w:t>de</w:t>
      </w:r>
      <w:r w:rsidRPr="00A66128">
        <w:rPr>
          <w:rFonts w:ascii="Avenir Next" w:hAnsi="Avenir Next" w:cs="AppleSystemUIFont"/>
          <w:sz w:val="21"/>
          <w:szCs w:val="21"/>
        </w:rPr>
        <w:t xml:space="preserve"> choix individuels ou collectifs, ces contraintes de soutenabilité environnementale renouvellent tous les questionnements relatifs à l’appropriation des techniques numériques dans le champ de l’éducation et de la formation. </w:t>
      </w:r>
    </w:p>
    <w:p w14:paraId="542D2D3D" w14:textId="77777777" w:rsidR="00A66128" w:rsidRDefault="00A66128" w:rsidP="00A66128">
      <w:pPr>
        <w:autoSpaceDE w:val="0"/>
        <w:autoSpaceDN w:val="0"/>
        <w:adjustRightInd w:val="0"/>
        <w:jc w:val="both"/>
        <w:rPr>
          <w:rFonts w:ascii="Avenir Next" w:hAnsi="Avenir Next" w:cs="AppleSystemUIFont"/>
          <w:sz w:val="21"/>
          <w:szCs w:val="21"/>
        </w:rPr>
      </w:pPr>
    </w:p>
    <w:p w14:paraId="66AB8AF7" w14:textId="77777777" w:rsidR="003366DA" w:rsidRDefault="00A66128" w:rsidP="00A66128">
      <w:pPr>
        <w:autoSpaceDE w:val="0"/>
        <w:autoSpaceDN w:val="0"/>
        <w:adjustRightInd w:val="0"/>
        <w:jc w:val="both"/>
        <w:rPr>
          <w:rFonts w:ascii="Avenir Next" w:hAnsi="Avenir Next" w:cs="AppleSystemUIFont"/>
          <w:sz w:val="21"/>
          <w:szCs w:val="21"/>
        </w:rPr>
      </w:pPr>
      <w:r w:rsidRPr="00A66128">
        <w:rPr>
          <w:rFonts w:ascii="Avenir Next" w:hAnsi="Avenir Next" w:cs="AppleSystemUIFont"/>
          <w:sz w:val="21"/>
          <w:szCs w:val="21"/>
        </w:rPr>
        <w:t>Processus complexe aux résultats incertains, l’appropriation des techniques numériques par les acteurs de l’éducation et de la formation intègre les représentations qu’ils se font des contraintes environnementales</w:t>
      </w:r>
      <w:r w:rsidR="003366DA">
        <w:rPr>
          <w:rFonts w:ascii="Avenir Next" w:hAnsi="Avenir Next" w:cs="AppleSystemUIFont"/>
          <w:sz w:val="21"/>
          <w:szCs w:val="21"/>
        </w:rPr>
        <w:t>,</w:t>
      </w:r>
      <w:r w:rsidRPr="00A66128">
        <w:rPr>
          <w:rFonts w:ascii="Avenir Next" w:hAnsi="Avenir Next" w:cs="AppleSystemUIFont"/>
          <w:sz w:val="21"/>
          <w:szCs w:val="21"/>
        </w:rPr>
        <w:t xml:space="preserve"> aux côtés de nombreux autres déterminants (potentiel didactique et pédagogique, sentiment de compétence, contraintes logistiques, limites économiques…). Si différents modèles de l’appropriation (4A, TAM, UTAUT, Pack, SAMR…) suggèrent l’importance potentielle de facteurs considérés comme externes à l’objet de l’appropriation, les travaux empiriques manquent pour décrire et analyser le rôle du co</w:t>
      </w:r>
      <w:r w:rsidR="003366DA">
        <w:rPr>
          <w:rFonts w:ascii="Avenir Next" w:hAnsi="Avenir Next" w:cs="AppleSystemUIFont"/>
          <w:sz w:val="21"/>
          <w:szCs w:val="21"/>
        </w:rPr>
        <w:t xml:space="preserve">ût </w:t>
      </w:r>
      <w:r w:rsidRPr="00A66128">
        <w:rPr>
          <w:rFonts w:ascii="Avenir Next" w:hAnsi="Avenir Next" w:cs="AppleSystemUIFont"/>
          <w:sz w:val="21"/>
          <w:szCs w:val="21"/>
        </w:rPr>
        <w:t>environnemental de l’utilisation des techniques numériques dans l</w:t>
      </w:r>
      <w:r w:rsidR="003366DA">
        <w:rPr>
          <w:rFonts w:ascii="Avenir Next" w:hAnsi="Avenir Next" w:cs="AppleSystemUIFont"/>
          <w:sz w:val="21"/>
          <w:szCs w:val="21"/>
        </w:rPr>
        <w:t>’</w:t>
      </w:r>
      <w:r w:rsidRPr="00A66128">
        <w:rPr>
          <w:rFonts w:ascii="Avenir Next" w:hAnsi="Avenir Next" w:cs="AppleSystemUIFont"/>
          <w:sz w:val="21"/>
          <w:szCs w:val="21"/>
        </w:rPr>
        <w:t xml:space="preserve">appropriation </w:t>
      </w:r>
      <w:r w:rsidR="003366DA">
        <w:rPr>
          <w:rFonts w:ascii="Avenir Next" w:hAnsi="Avenir Next" w:cs="AppleSystemUIFont"/>
          <w:sz w:val="21"/>
          <w:szCs w:val="21"/>
        </w:rPr>
        <w:t>de ces dernières</w:t>
      </w:r>
      <w:r w:rsidRPr="00A66128">
        <w:rPr>
          <w:rFonts w:ascii="Avenir Next" w:hAnsi="Avenir Next" w:cs="AppleSystemUIFont"/>
          <w:sz w:val="21"/>
          <w:szCs w:val="21"/>
        </w:rPr>
        <w:t xml:space="preserve">. </w:t>
      </w:r>
    </w:p>
    <w:p w14:paraId="1E76697C" w14:textId="77777777" w:rsidR="003366DA" w:rsidRDefault="003366DA" w:rsidP="00A66128">
      <w:pPr>
        <w:autoSpaceDE w:val="0"/>
        <w:autoSpaceDN w:val="0"/>
        <w:adjustRightInd w:val="0"/>
        <w:jc w:val="both"/>
        <w:rPr>
          <w:rFonts w:ascii="Avenir Next" w:hAnsi="Avenir Next" w:cs="AppleSystemUIFont"/>
          <w:sz w:val="21"/>
          <w:szCs w:val="21"/>
        </w:rPr>
      </w:pPr>
    </w:p>
    <w:p w14:paraId="00E3DC4D" w14:textId="68619660" w:rsidR="00A66128" w:rsidRDefault="00A66128" w:rsidP="00A66128">
      <w:pPr>
        <w:autoSpaceDE w:val="0"/>
        <w:autoSpaceDN w:val="0"/>
        <w:adjustRightInd w:val="0"/>
        <w:jc w:val="both"/>
        <w:rPr>
          <w:rFonts w:ascii="Avenir Next" w:hAnsi="Avenir Next" w:cs="AppleSystemUIFont"/>
          <w:sz w:val="21"/>
          <w:szCs w:val="21"/>
        </w:rPr>
      </w:pPr>
      <w:r w:rsidRPr="00A66128">
        <w:rPr>
          <w:rFonts w:ascii="Avenir Next" w:hAnsi="Avenir Next" w:cs="AppleSystemUIFont"/>
          <w:sz w:val="21"/>
          <w:szCs w:val="21"/>
        </w:rPr>
        <w:t xml:space="preserve">L’objet de cette thèse est d’aborder cette problématique d’un point de vue </w:t>
      </w:r>
      <w:r w:rsidR="003366DA">
        <w:rPr>
          <w:rFonts w:ascii="Avenir Next" w:hAnsi="Avenir Next" w:cs="AppleSystemUIFont"/>
          <w:sz w:val="21"/>
          <w:szCs w:val="21"/>
        </w:rPr>
        <w:t xml:space="preserve">conceptuel et </w:t>
      </w:r>
      <w:r w:rsidRPr="00A66128">
        <w:rPr>
          <w:rFonts w:ascii="Avenir Next" w:hAnsi="Avenir Next" w:cs="AppleSystemUIFont"/>
          <w:sz w:val="21"/>
          <w:szCs w:val="21"/>
        </w:rPr>
        <w:t xml:space="preserve">empirique. </w:t>
      </w:r>
    </w:p>
    <w:p w14:paraId="491B6ECC" w14:textId="77777777" w:rsidR="003366DA" w:rsidRPr="00A66128" w:rsidRDefault="003366DA" w:rsidP="00A66128">
      <w:pPr>
        <w:autoSpaceDE w:val="0"/>
        <w:autoSpaceDN w:val="0"/>
        <w:adjustRightInd w:val="0"/>
        <w:jc w:val="both"/>
        <w:rPr>
          <w:rFonts w:ascii="Avenir Next" w:hAnsi="Avenir Next" w:cs="AppleSystemUIFont"/>
          <w:sz w:val="21"/>
          <w:szCs w:val="21"/>
        </w:rPr>
      </w:pPr>
    </w:p>
    <w:p w14:paraId="40871CDC" w14:textId="7FE538E8" w:rsidR="00A66128" w:rsidRPr="00A66128" w:rsidRDefault="00A66128" w:rsidP="00A66128">
      <w:pPr>
        <w:autoSpaceDE w:val="0"/>
        <w:autoSpaceDN w:val="0"/>
        <w:adjustRightInd w:val="0"/>
        <w:jc w:val="both"/>
        <w:rPr>
          <w:rFonts w:ascii="Avenir Next" w:hAnsi="Avenir Next" w:cs="AppleSystemUIFont"/>
          <w:sz w:val="21"/>
          <w:szCs w:val="21"/>
        </w:rPr>
      </w:pPr>
      <w:r w:rsidRPr="00A66128">
        <w:rPr>
          <w:rFonts w:ascii="Avenir Next" w:hAnsi="Avenir Next" w:cs="AppleSystemUIFont"/>
          <w:sz w:val="21"/>
          <w:szCs w:val="21"/>
        </w:rPr>
        <w:t xml:space="preserve">Pour ce faire, la recherche doctorale pourra s’appuyer sur deux concepts : celui d’éthique, considérée comme la prise de décision argumentée dans une situation où la complexité ne permet pas de réponse simple et celui des cadrages sociaux de l’expérience (Goffman) qui orientent les perceptions et les comportements. Le terrain </w:t>
      </w:r>
      <w:r w:rsidR="003366DA">
        <w:rPr>
          <w:rFonts w:ascii="Avenir Next" w:hAnsi="Avenir Next" w:cs="AppleSystemUIFont"/>
          <w:sz w:val="21"/>
          <w:szCs w:val="21"/>
        </w:rPr>
        <w:t xml:space="preserve">pour le </w:t>
      </w:r>
      <w:r w:rsidRPr="00A66128">
        <w:rPr>
          <w:rFonts w:ascii="Avenir Next" w:hAnsi="Avenir Next" w:cs="AppleSystemUIFont"/>
          <w:sz w:val="21"/>
          <w:szCs w:val="21"/>
        </w:rPr>
        <w:t xml:space="preserve">travail empirique n’est pas défini </w:t>
      </w:r>
      <w:r w:rsidRPr="003366DA">
        <w:rPr>
          <w:rFonts w:ascii="Avenir Next" w:hAnsi="Avenir Next" w:cs="AppleSystemUIFont"/>
          <w:i/>
          <w:iCs/>
          <w:sz w:val="21"/>
          <w:szCs w:val="21"/>
        </w:rPr>
        <w:t>a priori</w:t>
      </w:r>
      <w:r w:rsidRPr="00A66128">
        <w:rPr>
          <w:rFonts w:ascii="Avenir Next" w:hAnsi="Avenir Next" w:cs="AppleSystemUIFont"/>
          <w:sz w:val="21"/>
          <w:szCs w:val="21"/>
        </w:rPr>
        <w:t xml:space="preserve"> mais le contexte scolaire sera privilégié avec ses différents niveaux de réflexion et de décision.</w:t>
      </w:r>
    </w:p>
    <w:p w14:paraId="1A6B082E" w14:textId="77777777" w:rsidR="00A66128" w:rsidRPr="00A66128" w:rsidRDefault="00A66128" w:rsidP="00A66128">
      <w:pPr>
        <w:autoSpaceDE w:val="0"/>
        <w:autoSpaceDN w:val="0"/>
        <w:adjustRightInd w:val="0"/>
        <w:rPr>
          <w:rFonts w:ascii="Avenir Next" w:hAnsi="Avenir Next" w:cs="AppleSystemUIFont"/>
          <w:sz w:val="21"/>
          <w:szCs w:val="21"/>
        </w:rPr>
      </w:pPr>
    </w:p>
    <w:p w14:paraId="3D5E0071" w14:textId="17C50A94" w:rsidR="00247ED5" w:rsidRPr="00A66128" w:rsidRDefault="00A66128" w:rsidP="00A66128">
      <w:pPr>
        <w:rPr>
          <w:rFonts w:ascii="Avenir Next" w:hAnsi="Avenir Next"/>
          <w:sz w:val="21"/>
          <w:szCs w:val="21"/>
        </w:rPr>
      </w:pPr>
      <w:r w:rsidRPr="00A66128">
        <w:rPr>
          <w:rFonts w:ascii="Avenir Next" w:hAnsi="Avenir Next" w:cs="AppleSystemUIFont"/>
          <w:sz w:val="21"/>
          <w:szCs w:val="21"/>
        </w:rPr>
        <w:t>Cette recherche doctorale sera encadrée par Jean-François Cerisier, professeur des universités en sciences de l’information et de la communication, directeur de l’unité de recherche Techné (UR-20297)</w:t>
      </w:r>
      <w:r w:rsidR="003366DA">
        <w:rPr>
          <w:rFonts w:ascii="Avenir Next" w:hAnsi="Avenir Next" w:cs="AppleSystemUIFont"/>
          <w:sz w:val="21"/>
          <w:szCs w:val="21"/>
        </w:rPr>
        <w:t>.</w:t>
      </w:r>
    </w:p>
    <w:sectPr w:rsidR="00247ED5" w:rsidRPr="00A66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Medium">
    <w:altName w:val="Trebuchet MS"/>
    <w:charset w:val="00"/>
    <w:family w:val="swiss"/>
    <w:pitch w:val="variable"/>
    <w:sig w:usb0="00000001" w:usb1="5000204A" w:usb2="00000000" w:usb3="00000000" w:csb0="0000009B" w:csb1="00000000"/>
  </w:font>
  <w:font w:name="AppleSystemUIFont">
    <w:altName w:val="Calibri"/>
    <w:panose1 w:val="00000000000000000000"/>
    <w:charset w:val="00"/>
    <w:family w:val="auto"/>
    <w:notTrueType/>
    <w:pitch w:val="default"/>
    <w:sig w:usb0="00000003" w:usb1="00000000" w:usb2="00000000" w:usb3="00000000" w:csb0="00000001" w:csb1="00000000"/>
  </w:font>
  <w:font w:name="Avenir Next">
    <w:altName w:val="Corbel"/>
    <w:charset w:val="00"/>
    <w:family w:val="swiss"/>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28"/>
    <w:rsid w:val="00247ED5"/>
    <w:rsid w:val="003366DA"/>
    <w:rsid w:val="003B201D"/>
    <w:rsid w:val="00A66128"/>
    <w:rsid w:val="00E54ADC"/>
    <w:rsid w:val="00EC55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7B00"/>
  <w15:chartTrackingRefBased/>
  <w15:docId w15:val="{AC65EE04-5855-1641-94E4-9390E8E0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2633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Michaud Isabelle</cp:lastModifiedBy>
  <cp:revision>2</cp:revision>
  <dcterms:created xsi:type="dcterms:W3CDTF">2023-03-07T08:29:00Z</dcterms:created>
  <dcterms:modified xsi:type="dcterms:W3CDTF">2023-03-07T08:29:00Z</dcterms:modified>
</cp:coreProperties>
</file>